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0EC6F">
      <w:pPr>
        <w:spacing w:line="240" w:lineRule="atLeast"/>
        <w:jc w:val="center"/>
        <w:rPr>
          <w:rFonts w:hint="eastAsia" w:ascii="微软雅黑" w:hAnsi="微软雅黑" w:eastAsia="微软雅黑" w:cs="微软雅黑"/>
          <w:b/>
          <w:bCs/>
          <w:sz w:val="32"/>
          <w:szCs w:val="32"/>
          <w:lang w:eastAsia="zh-CN"/>
        </w:rPr>
      </w:pPr>
      <w:r>
        <w:rPr>
          <w:rFonts w:hint="eastAsia" w:ascii="微软雅黑" w:hAnsi="微软雅黑" w:eastAsia="微软雅黑" w:cs="微软雅黑"/>
          <w:b/>
          <w:bCs/>
          <w:sz w:val="32"/>
          <w:szCs w:val="32"/>
        </w:rPr>
        <w:t>艺术学院202</w:t>
      </w:r>
      <w:r>
        <w:rPr>
          <w:rFonts w:hint="eastAsia" w:ascii="微软雅黑" w:hAnsi="微软雅黑" w:eastAsia="微软雅黑" w:cs="微软雅黑"/>
          <w:b/>
          <w:bCs/>
          <w:sz w:val="32"/>
          <w:szCs w:val="32"/>
          <w:lang w:val="en-US" w:eastAsia="zh-CN"/>
        </w:rPr>
        <w:t>6</w:t>
      </w:r>
      <w:r>
        <w:rPr>
          <w:rFonts w:hint="eastAsia" w:ascii="微软雅黑" w:hAnsi="微软雅黑" w:eastAsia="微软雅黑" w:cs="微软雅黑"/>
          <w:b/>
          <w:bCs/>
          <w:sz w:val="32"/>
          <w:szCs w:val="32"/>
        </w:rPr>
        <w:t>年夏季硕士研究生学位论文答辩公告</w:t>
      </w:r>
      <w:r>
        <w:rPr>
          <w:rFonts w:hint="eastAsia" w:ascii="微软雅黑" w:hAnsi="微软雅黑" w:eastAsia="微软雅黑" w:cs="微软雅黑"/>
          <w:b/>
          <w:bCs/>
          <w:sz w:val="32"/>
          <w:szCs w:val="32"/>
          <w:lang w:eastAsia="zh-CN"/>
        </w:rPr>
        <w:t>（</w:t>
      </w:r>
      <w:r>
        <w:rPr>
          <w:rFonts w:hint="eastAsia" w:ascii="微软雅黑" w:hAnsi="微软雅黑" w:eastAsia="微软雅黑" w:cs="微软雅黑"/>
          <w:b/>
          <w:bCs/>
          <w:sz w:val="32"/>
          <w:szCs w:val="32"/>
          <w:lang w:val="en-US" w:eastAsia="zh-CN"/>
        </w:rPr>
        <w:t>一</w:t>
      </w:r>
      <w:r>
        <w:rPr>
          <w:rFonts w:hint="eastAsia" w:ascii="微软雅黑" w:hAnsi="微软雅黑" w:eastAsia="微软雅黑" w:cs="微软雅黑"/>
          <w:b/>
          <w:bCs/>
          <w:sz w:val="32"/>
          <w:szCs w:val="32"/>
          <w:lang w:eastAsia="zh-CN"/>
        </w:rPr>
        <w:t>）</w:t>
      </w:r>
    </w:p>
    <w:p w14:paraId="2D3B475B">
      <w:pPr>
        <w:spacing w:line="240" w:lineRule="atLeast"/>
        <w:jc w:val="center"/>
        <w:rPr>
          <w:rFonts w:ascii="华文行楷" w:hAnsi="华文行楷" w:eastAsia="华文行楷" w:cs="华文行楷"/>
          <w:b/>
          <w:bCs/>
          <w:sz w:val="36"/>
          <w:szCs w:val="36"/>
        </w:rPr>
      </w:pPr>
      <w:r>
        <w:rPr>
          <w:rFonts w:hint="eastAsia" w:ascii="华文行楷" w:hAnsi="华文行楷" w:eastAsia="华文行楷" w:cs="华文行楷"/>
          <w:b/>
          <w:bCs/>
          <w:sz w:val="36"/>
          <w:szCs w:val="36"/>
          <w:lang w:val="en-US" w:eastAsia="zh-CN"/>
        </w:rPr>
        <w:t>美术理论组</w:t>
      </w:r>
    </w:p>
    <w:p w14:paraId="7AB7D4F3">
      <w:pPr>
        <w:numPr>
          <w:ilvl w:val="0"/>
          <w:numId w:val="1"/>
        </w:numPr>
        <w:spacing w:line="240" w:lineRule="atLeast"/>
        <w:rPr>
          <w:rFonts w:hint="eastAsia" w:ascii="微软雅黑" w:hAnsi="微软雅黑" w:eastAsia="微软雅黑" w:cs="微软雅黑"/>
          <w:sz w:val="24"/>
        </w:rPr>
      </w:pPr>
      <w:r>
        <w:rPr>
          <w:rFonts w:hint="eastAsia" w:ascii="微软雅黑" w:hAnsi="微软雅黑" w:eastAsia="微软雅黑" w:cs="微软雅黑"/>
          <w:b/>
          <w:bCs/>
          <w:sz w:val="24"/>
        </w:rPr>
        <w:t>学生类型：</w:t>
      </w:r>
      <w:r>
        <w:rPr>
          <w:rFonts w:hint="eastAsia" w:ascii="微软雅黑" w:hAnsi="微软雅黑" w:eastAsia="微软雅黑" w:cs="微软雅黑"/>
          <w:sz w:val="24"/>
        </w:rPr>
        <w:t xml:space="preserve">学术学位研究生 </w:t>
      </w:r>
    </w:p>
    <w:p w14:paraId="717F4E13">
      <w:pPr>
        <w:numPr>
          <w:ilvl w:val="0"/>
          <w:numId w:val="1"/>
        </w:num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学科（专业学位类别）名称：美术学</w:t>
      </w:r>
    </w:p>
    <w:p w14:paraId="1EA4DC66">
      <w:pPr>
        <w:spacing w:line="240" w:lineRule="atLeast"/>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日</w:t>
      </w:r>
      <w:r>
        <w:rPr>
          <w:rFonts w:hint="eastAsia" w:ascii="微软雅黑" w:hAnsi="微软雅黑" w:eastAsia="微软雅黑" w:cs="微软雅黑"/>
          <w:sz w:val="24"/>
        </w:rPr>
        <w:t>) 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744E74D2">
      <w:pPr>
        <w:spacing w:line="240" w:lineRule="atLeast"/>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131</w:t>
      </w:r>
    </w:p>
    <w:p w14:paraId="63583899">
      <w:pPr>
        <w:spacing w:line="240" w:lineRule="atLeast"/>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284"/>
        <w:gridCol w:w="3028"/>
        <w:gridCol w:w="2428"/>
      </w:tblGrid>
      <w:tr w14:paraId="4DB0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2F4C700">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284" w:type="dxa"/>
            <w:vAlign w:val="center"/>
          </w:tcPr>
          <w:p w14:paraId="761FAC66">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3028" w:type="dxa"/>
            <w:vAlign w:val="center"/>
          </w:tcPr>
          <w:p w14:paraId="1075C99E">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428" w:type="dxa"/>
            <w:vAlign w:val="center"/>
          </w:tcPr>
          <w:p w14:paraId="7E91F2B8">
            <w:pPr>
              <w:spacing w:line="240" w:lineRule="atLeast"/>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7954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2325" w:type="dxa"/>
            <w:vAlign w:val="center"/>
          </w:tcPr>
          <w:p w14:paraId="58E5D9C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杨大伟</w:t>
            </w:r>
          </w:p>
        </w:tc>
        <w:tc>
          <w:tcPr>
            <w:tcW w:w="2284" w:type="dxa"/>
            <w:vAlign w:val="center"/>
          </w:tcPr>
          <w:p w14:paraId="53295216">
            <w:pPr>
              <w:spacing w:line="240" w:lineRule="atLeast"/>
              <w:jc w:val="center"/>
              <w:rPr>
                <w:rFonts w:hint="eastAsia" w:ascii="微软雅黑" w:hAnsi="微软雅黑" w:eastAsia="微软雅黑" w:cs="微软雅黑"/>
                <w:color w:val="auto"/>
                <w:sz w:val="24"/>
                <w:lang w:eastAsia="zh-CN"/>
              </w:rPr>
            </w:pPr>
            <w:r>
              <w:rPr>
                <w:rFonts w:hint="eastAsia" w:ascii="微软雅黑" w:hAnsi="微软雅黑" w:eastAsia="微软雅黑" w:cs="微软雅黑"/>
                <w:color w:val="auto"/>
                <w:sz w:val="24"/>
                <w:lang w:val="en-US" w:eastAsia="zh-CN"/>
              </w:rPr>
              <w:t>教授</w:t>
            </w:r>
          </w:p>
        </w:tc>
        <w:tc>
          <w:tcPr>
            <w:tcW w:w="3028" w:type="dxa"/>
            <w:vAlign w:val="center"/>
          </w:tcPr>
          <w:p w14:paraId="23A5B8C8">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lang w:val="en-US" w:eastAsia="zh-CN"/>
              </w:rPr>
              <w:t>浙江传媒学院</w:t>
            </w:r>
          </w:p>
        </w:tc>
        <w:tc>
          <w:tcPr>
            <w:tcW w:w="2428" w:type="dxa"/>
            <w:vAlign w:val="center"/>
          </w:tcPr>
          <w:p w14:paraId="602B1A5A">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主席</w:t>
            </w:r>
          </w:p>
        </w:tc>
      </w:tr>
      <w:tr w14:paraId="712BE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3D7F7FF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钟朝芳</w:t>
            </w:r>
          </w:p>
        </w:tc>
        <w:tc>
          <w:tcPr>
            <w:tcW w:w="2284" w:type="dxa"/>
            <w:vAlign w:val="center"/>
          </w:tcPr>
          <w:p w14:paraId="48435504">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kern w:val="2"/>
                <w:sz w:val="24"/>
                <w:szCs w:val="24"/>
                <w:lang w:val="en-US" w:eastAsia="zh-CN" w:bidi="ar-SA"/>
              </w:rPr>
              <w:t>教授</w:t>
            </w:r>
          </w:p>
        </w:tc>
        <w:tc>
          <w:tcPr>
            <w:tcW w:w="3028" w:type="dxa"/>
            <w:vAlign w:val="center"/>
          </w:tcPr>
          <w:p w14:paraId="1475B1E7">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浙江师范大学</w:t>
            </w:r>
          </w:p>
        </w:tc>
        <w:tc>
          <w:tcPr>
            <w:tcW w:w="2428" w:type="dxa"/>
            <w:vAlign w:val="center"/>
          </w:tcPr>
          <w:p w14:paraId="6CE4C7B2">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委员</w:t>
            </w:r>
          </w:p>
        </w:tc>
      </w:tr>
      <w:tr w14:paraId="35D83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276F26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杨勇</w:t>
            </w:r>
          </w:p>
        </w:tc>
        <w:tc>
          <w:tcPr>
            <w:tcW w:w="2284" w:type="dxa"/>
            <w:vAlign w:val="center"/>
          </w:tcPr>
          <w:p w14:paraId="30172F0B">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教授</w:t>
            </w:r>
          </w:p>
        </w:tc>
        <w:tc>
          <w:tcPr>
            <w:tcW w:w="3028" w:type="dxa"/>
            <w:vAlign w:val="center"/>
          </w:tcPr>
          <w:p w14:paraId="6D3BE0C4">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浙江师范大学</w:t>
            </w:r>
          </w:p>
        </w:tc>
        <w:tc>
          <w:tcPr>
            <w:tcW w:w="2428" w:type="dxa"/>
            <w:vAlign w:val="center"/>
          </w:tcPr>
          <w:p w14:paraId="02534EA8">
            <w:pPr>
              <w:spacing w:line="240" w:lineRule="atLeast"/>
              <w:jc w:val="center"/>
              <w:rPr>
                <w:rFonts w:hint="eastAsia" w:ascii="微软雅黑" w:hAnsi="微软雅黑" w:eastAsia="微软雅黑" w:cs="微软雅黑"/>
                <w:color w:val="auto"/>
                <w:sz w:val="24"/>
              </w:rPr>
            </w:pPr>
            <w:r>
              <w:rPr>
                <w:rFonts w:hint="eastAsia" w:ascii="微软雅黑" w:hAnsi="微软雅黑" w:eastAsia="微软雅黑" w:cs="微软雅黑"/>
                <w:color w:val="auto"/>
                <w:sz w:val="24"/>
              </w:rPr>
              <w:t>委员</w:t>
            </w:r>
          </w:p>
        </w:tc>
      </w:tr>
      <w:tr w14:paraId="48CB3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365EE5D">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潘中华</w:t>
            </w:r>
          </w:p>
        </w:tc>
        <w:tc>
          <w:tcPr>
            <w:tcW w:w="2284" w:type="dxa"/>
            <w:vAlign w:val="center"/>
          </w:tcPr>
          <w:p w14:paraId="0C09003E">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3028" w:type="dxa"/>
            <w:shd w:val="clear" w:color="auto" w:fill="auto"/>
            <w:vAlign w:val="center"/>
          </w:tcPr>
          <w:p w14:paraId="5D980314">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 xml:space="preserve"> </w:t>
            </w:r>
            <w:r>
              <w:rPr>
                <w:rFonts w:hint="eastAsia" w:ascii="微软雅黑" w:hAnsi="微软雅黑" w:eastAsia="微软雅黑" w:cs="微软雅黑"/>
                <w:color w:val="auto"/>
                <w:sz w:val="24"/>
              </w:rPr>
              <w:t>浙江师范大学</w:t>
            </w:r>
          </w:p>
        </w:tc>
        <w:tc>
          <w:tcPr>
            <w:tcW w:w="2428" w:type="dxa"/>
            <w:shd w:val="clear" w:color="auto" w:fill="auto"/>
            <w:vAlign w:val="center"/>
          </w:tcPr>
          <w:p w14:paraId="00F03D8D">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rPr>
              <w:t>委员</w:t>
            </w:r>
          </w:p>
        </w:tc>
      </w:tr>
      <w:tr w14:paraId="06E79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09D5804C">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潘欣信</w:t>
            </w:r>
          </w:p>
        </w:tc>
        <w:tc>
          <w:tcPr>
            <w:tcW w:w="2284" w:type="dxa"/>
            <w:shd w:val="clear" w:color="auto" w:fill="auto"/>
            <w:vAlign w:val="center"/>
          </w:tcPr>
          <w:p w14:paraId="790E6D39">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讲师</w:t>
            </w:r>
          </w:p>
        </w:tc>
        <w:tc>
          <w:tcPr>
            <w:tcW w:w="3028" w:type="dxa"/>
            <w:shd w:val="clear" w:color="auto" w:fill="auto"/>
            <w:vAlign w:val="center"/>
          </w:tcPr>
          <w:p w14:paraId="34D5F36F">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rPr>
              <w:t>浙江师范大学</w:t>
            </w:r>
          </w:p>
        </w:tc>
        <w:tc>
          <w:tcPr>
            <w:tcW w:w="2428" w:type="dxa"/>
            <w:shd w:val="clear" w:color="auto" w:fill="auto"/>
            <w:vAlign w:val="center"/>
          </w:tcPr>
          <w:p w14:paraId="76517B76">
            <w:pPr>
              <w:spacing w:line="240" w:lineRule="atLeast"/>
              <w:jc w:val="center"/>
              <w:rPr>
                <w:rFonts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rPr>
              <w:t>委员</w:t>
            </w:r>
          </w:p>
        </w:tc>
      </w:tr>
      <w:tr w14:paraId="68F26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5706266F">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金丽华</w:t>
            </w:r>
          </w:p>
        </w:tc>
        <w:tc>
          <w:tcPr>
            <w:tcW w:w="2284" w:type="dxa"/>
            <w:shd w:val="clear" w:color="auto" w:fill="auto"/>
            <w:vAlign w:val="center"/>
          </w:tcPr>
          <w:p w14:paraId="7BE4918A">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副教授</w:t>
            </w:r>
          </w:p>
        </w:tc>
        <w:tc>
          <w:tcPr>
            <w:tcW w:w="3028" w:type="dxa"/>
            <w:shd w:val="clear" w:color="auto" w:fill="auto"/>
            <w:vAlign w:val="center"/>
          </w:tcPr>
          <w:p w14:paraId="69A876A4">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rPr>
              <w:t>浙江师范大学</w:t>
            </w:r>
          </w:p>
        </w:tc>
        <w:tc>
          <w:tcPr>
            <w:tcW w:w="2428" w:type="dxa"/>
            <w:shd w:val="clear" w:color="auto" w:fill="auto"/>
            <w:vAlign w:val="center"/>
          </w:tcPr>
          <w:p w14:paraId="7FDCA2C0">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rPr>
              <w:t>委员</w:t>
            </w:r>
          </w:p>
        </w:tc>
      </w:tr>
    </w:tbl>
    <w:p w14:paraId="2397CB48">
      <w:pPr>
        <w:spacing w:line="240" w:lineRule="atLeast"/>
        <w:rPr>
          <w:rFonts w:hint="default" w:ascii="微软雅黑" w:hAnsi="微软雅黑" w:eastAsia="微软雅黑" w:cs="微软雅黑"/>
          <w:color w:val="auto"/>
          <w:sz w:val="24"/>
          <w:lang w:val="en-US" w:eastAsia="zh-CN"/>
        </w:rPr>
      </w:pPr>
      <w:r>
        <w:rPr>
          <w:rFonts w:hint="eastAsia" w:ascii="微软雅黑" w:hAnsi="微软雅黑" w:eastAsia="微软雅黑" w:cs="微软雅黑"/>
          <w:b/>
          <w:bCs/>
          <w:color w:val="auto"/>
          <w:sz w:val="24"/>
        </w:rPr>
        <w:t>答</w:t>
      </w:r>
      <w:r>
        <w:rPr>
          <w:rFonts w:hint="eastAsia" w:ascii="微软雅黑" w:hAnsi="微软雅黑" w:eastAsia="微软雅黑" w:cs="微软雅黑"/>
          <w:b/>
          <w:bCs/>
          <w:color w:val="auto"/>
          <w:sz w:val="24"/>
          <w:lang w:val="en-US" w:eastAsia="zh-CN"/>
        </w:rPr>
        <w:t>辩秘书：</w:t>
      </w:r>
      <w:r>
        <w:rPr>
          <w:rFonts w:hint="eastAsia" w:ascii="微软雅黑" w:hAnsi="微软雅黑" w:eastAsia="微软雅黑" w:cs="微软雅黑"/>
          <w:w w:val="90"/>
          <w:sz w:val="24"/>
          <w:lang w:val="en-US" w:eastAsia="zh-CN"/>
        </w:rPr>
        <w:t>李婷</w:t>
      </w:r>
    </w:p>
    <w:p w14:paraId="2B4BBE12">
      <w:pPr>
        <w:spacing w:line="240" w:lineRule="atLeast"/>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3C0013AC">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66"/>
        <w:gridCol w:w="1787"/>
        <w:gridCol w:w="807"/>
      </w:tblGrid>
      <w:tr w14:paraId="04354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10" w:type="dxa"/>
            <w:vAlign w:val="center"/>
          </w:tcPr>
          <w:p w14:paraId="061104A8">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1095" w:type="dxa"/>
            <w:vAlign w:val="center"/>
          </w:tcPr>
          <w:p w14:paraId="35744D77">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566" w:type="dxa"/>
            <w:vAlign w:val="center"/>
          </w:tcPr>
          <w:p w14:paraId="532A52D3">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787" w:type="dxa"/>
            <w:vAlign w:val="center"/>
          </w:tcPr>
          <w:p w14:paraId="15607B39">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582F2C6F">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759C8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0" w:type="dxa"/>
            <w:shd w:val="clear" w:color="auto" w:fill="auto"/>
            <w:vAlign w:val="center"/>
          </w:tcPr>
          <w:p w14:paraId="2A23360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吴磊</w:t>
            </w:r>
          </w:p>
        </w:tc>
        <w:tc>
          <w:tcPr>
            <w:tcW w:w="1095" w:type="dxa"/>
            <w:vAlign w:val="center"/>
          </w:tcPr>
          <w:p w14:paraId="5DFDF77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钟朝芳</w:t>
            </w:r>
          </w:p>
        </w:tc>
        <w:tc>
          <w:tcPr>
            <w:tcW w:w="5566" w:type="dxa"/>
            <w:vAlign w:val="center"/>
          </w:tcPr>
          <w:p w14:paraId="6E81618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基于地方非遗的跨学科儿童美育课程建构及实施理路研究 ——以嘉善干窑文化为例</w:t>
            </w:r>
          </w:p>
        </w:tc>
        <w:tc>
          <w:tcPr>
            <w:tcW w:w="1787" w:type="dxa"/>
            <w:vAlign w:val="center"/>
          </w:tcPr>
          <w:p w14:paraId="20FD7F0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8:00-8:30</w:t>
            </w:r>
          </w:p>
        </w:tc>
        <w:tc>
          <w:tcPr>
            <w:tcW w:w="807" w:type="dxa"/>
            <w:vAlign w:val="center"/>
          </w:tcPr>
          <w:p w14:paraId="64C110F7">
            <w:pPr>
              <w:jc w:val="center"/>
              <w:rPr>
                <w:rFonts w:ascii="微软雅黑" w:hAnsi="微软雅黑" w:eastAsia="微软雅黑" w:cs="微软雅黑"/>
                <w:sz w:val="24"/>
              </w:rPr>
            </w:pPr>
          </w:p>
        </w:tc>
      </w:tr>
      <w:tr w14:paraId="4EB65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936A1D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王语嫣</w:t>
            </w:r>
          </w:p>
        </w:tc>
        <w:tc>
          <w:tcPr>
            <w:tcW w:w="1095" w:type="dxa"/>
            <w:vAlign w:val="center"/>
          </w:tcPr>
          <w:p w14:paraId="069CD8C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潘中华</w:t>
            </w:r>
          </w:p>
        </w:tc>
        <w:tc>
          <w:tcPr>
            <w:tcW w:w="5566" w:type="dxa"/>
            <w:vAlign w:val="center"/>
          </w:tcPr>
          <w:p w14:paraId="7EC2458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清代宫廷桃源图研究</w:t>
            </w:r>
          </w:p>
        </w:tc>
        <w:tc>
          <w:tcPr>
            <w:tcW w:w="1787" w:type="dxa"/>
            <w:vAlign w:val="center"/>
          </w:tcPr>
          <w:p w14:paraId="22B0C68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8:30-9:00</w:t>
            </w:r>
          </w:p>
        </w:tc>
        <w:tc>
          <w:tcPr>
            <w:tcW w:w="807" w:type="dxa"/>
            <w:vAlign w:val="center"/>
          </w:tcPr>
          <w:p w14:paraId="7B4348C5">
            <w:pPr>
              <w:jc w:val="center"/>
              <w:rPr>
                <w:rFonts w:ascii="微软雅黑" w:hAnsi="微软雅黑" w:eastAsia="微软雅黑" w:cs="微软雅黑"/>
                <w:sz w:val="24"/>
              </w:rPr>
            </w:pPr>
          </w:p>
        </w:tc>
      </w:tr>
      <w:tr w14:paraId="4EC3C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0" w:type="dxa"/>
            <w:vAlign w:val="center"/>
          </w:tcPr>
          <w:p w14:paraId="73E7516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张雨珂</w:t>
            </w:r>
          </w:p>
        </w:tc>
        <w:tc>
          <w:tcPr>
            <w:tcW w:w="1095" w:type="dxa"/>
            <w:vAlign w:val="center"/>
          </w:tcPr>
          <w:p w14:paraId="742EE6E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潘欣信</w:t>
            </w:r>
          </w:p>
        </w:tc>
        <w:tc>
          <w:tcPr>
            <w:tcW w:w="5566" w:type="dxa"/>
            <w:vAlign w:val="center"/>
          </w:tcPr>
          <w:p w14:paraId="298B225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金华、丽水地区新兴木刻运动研究（1937—1945）</w:t>
            </w:r>
          </w:p>
        </w:tc>
        <w:tc>
          <w:tcPr>
            <w:tcW w:w="1787" w:type="dxa"/>
            <w:vAlign w:val="center"/>
          </w:tcPr>
          <w:p w14:paraId="6C71EC9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9:00-9:30</w:t>
            </w:r>
          </w:p>
        </w:tc>
        <w:tc>
          <w:tcPr>
            <w:tcW w:w="807" w:type="dxa"/>
            <w:vAlign w:val="center"/>
          </w:tcPr>
          <w:p w14:paraId="60D4A84C">
            <w:pPr>
              <w:jc w:val="center"/>
              <w:rPr>
                <w:rFonts w:ascii="微软雅黑" w:hAnsi="微软雅黑" w:eastAsia="微软雅黑" w:cs="微软雅黑"/>
                <w:sz w:val="24"/>
              </w:rPr>
            </w:pPr>
          </w:p>
        </w:tc>
      </w:tr>
      <w:tr w14:paraId="69CD8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91630C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许慧嘉</w:t>
            </w:r>
          </w:p>
        </w:tc>
        <w:tc>
          <w:tcPr>
            <w:tcW w:w="1095" w:type="dxa"/>
            <w:vAlign w:val="center"/>
          </w:tcPr>
          <w:p w14:paraId="286EFB1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潘中华</w:t>
            </w:r>
          </w:p>
        </w:tc>
        <w:tc>
          <w:tcPr>
            <w:tcW w:w="5566" w:type="dxa"/>
            <w:vAlign w:val="center"/>
          </w:tcPr>
          <w:p w14:paraId="5DCCE5E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扬州八怪的知识生成研究</w:t>
            </w:r>
          </w:p>
        </w:tc>
        <w:tc>
          <w:tcPr>
            <w:tcW w:w="1787" w:type="dxa"/>
            <w:vAlign w:val="center"/>
          </w:tcPr>
          <w:p w14:paraId="7161748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9:30-10:00</w:t>
            </w:r>
          </w:p>
        </w:tc>
        <w:tc>
          <w:tcPr>
            <w:tcW w:w="807" w:type="dxa"/>
            <w:vAlign w:val="center"/>
          </w:tcPr>
          <w:p w14:paraId="12C25B5D">
            <w:pPr>
              <w:jc w:val="center"/>
              <w:rPr>
                <w:rFonts w:ascii="微软雅黑" w:hAnsi="微软雅黑" w:eastAsia="微软雅黑" w:cs="微软雅黑"/>
                <w:sz w:val="24"/>
              </w:rPr>
            </w:pPr>
          </w:p>
        </w:tc>
      </w:tr>
      <w:tr w14:paraId="6C872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D835D9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李雨蝶</w:t>
            </w:r>
          </w:p>
        </w:tc>
        <w:tc>
          <w:tcPr>
            <w:tcW w:w="1095" w:type="dxa"/>
            <w:vAlign w:val="center"/>
          </w:tcPr>
          <w:p w14:paraId="1CB70E7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钟朝芳</w:t>
            </w:r>
          </w:p>
        </w:tc>
        <w:tc>
          <w:tcPr>
            <w:tcW w:w="5566" w:type="dxa"/>
            <w:vAlign w:val="center"/>
          </w:tcPr>
          <w:p w14:paraId="5F4DC5B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内美静中参：高中美育逻辑程序及艺游活动课程体系建构</w:t>
            </w:r>
          </w:p>
        </w:tc>
        <w:tc>
          <w:tcPr>
            <w:tcW w:w="1787" w:type="dxa"/>
            <w:vAlign w:val="center"/>
          </w:tcPr>
          <w:p w14:paraId="1E4C080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10:00-10:30</w:t>
            </w:r>
          </w:p>
        </w:tc>
        <w:tc>
          <w:tcPr>
            <w:tcW w:w="807" w:type="dxa"/>
            <w:vAlign w:val="center"/>
          </w:tcPr>
          <w:p w14:paraId="7B239C6F">
            <w:pPr>
              <w:jc w:val="center"/>
              <w:rPr>
                <w:rFonts w:ascii="微软雅黑" w:hAnsi="微软雅黑" w:eastAsia="微软雅黑" w:cs="微软雅黑"/>
                <w:sz w:val="24"/>
              </w:rPr>
            </w:pPr>
          </w:p>
        </w:tc>
      </w:tr>
      <w:tr w14:paraId="04E83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065414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陈琪瑶</w:t>
            </w:r>
          </w:p>
        </w:tc>
        <w:tc>
          <w:tcPr>
            <w:tcW w:w="1095" w:type="dxa"/>
            <w:vAlign w:val="center"/>
          </w:tcPr>
          <w:p w14:paraId="6EA7EA4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杨勇</w:t>
            </w:r>
          </w:p>
        </w:tc>
        <w:tc>
          <w:tcPr>
            <w:tcW w:w="5566" w:type="dxa"/>
            <w:vAlign w:val="center"/>
          </w:tcPr>
          <w:p w14:paraId="3DE824E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（南宋）马远《华灯侍宴图》研究</w:t>
            </w:r>
          </w:p>
        </w:tc>
        <w:tc>
          <w:tcPr>
            <w:tcW w:w="1787" w:type="dxa"/>
            <w:vAlign w:val="center"/>
          </w:tcPr>
          <w:p w14:paraId="5DAE644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10:30-11:00</w:t>
            </w:r>
          </w:p>
        </w:tc>
        <w:tc>
          <w:tcPr>
            <w:tcW w:w="807" w:type="dxa"/>
            <w:vAlign w:val="center"/>
          </w:tcPr>
          <w:p w14:paraId="4C1A77EA">
            <w:pPr>
              <w:jc w:val="center"/>
              <w:rPr>
                <w:rFonts w:ascii="微软雅黑" w:hAnsi="微软雅黑" w:eastAsia="微软雅黑" w:cs="微软雅黑"/>
                <w:sz w:val="24"/>
              </w:rPr>
            </w:pPr>
          </w:p>
        </w:tc>
      </w:tr>
      <w:tr w14:paraId="1372E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17D260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朱诗雨</w:t>
            </w:r>
          </w:p>
        </w:tc>
        <w:tc>
          <w:tcPr>
            <w:tcW w:w="1095" w:type="dxa"/>
            <w:vAlign w:val="center"/>
          </w:tcPr>
          <w:p w14:paraId="45080A9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潘中华</w:t>
            </w:r>
          </w:p>
        </w:tc>
        <w:tc>
          <w:tcPr>
            <w:tcW w:w="5566" w:type="dxa"/>
            <w:vAlign w:val="center"/>
          </w:tcPr>
          <w:p w14:paraId="015DE84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清代嘉兴地方画学研究</w:t>
            </w:r>
          </w:p>
        </w:tc>
        <w:tc>
          <w:tcPr>
            <w:tcW w:w="1787" w:type="dxa"/>
            <w:vAlign w:val="center"/>
          </w:tcPr>
          <w:p w14:paraId="282F698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11:00-11:30</w:t>
            </w:r>
          </w:p>
        </w:tc>
        <w:tc>
          <w:tcPr>
            <w:tcW w:w="807" w:type="dxa"/>
            <w:vAlign w:val="center"/>
          </w:tcPr>
          <w:p w14:paraId="2A8164DE">
            <w:pPr>
              <w:jc w:val="center"/>
              <w:rPr>
                <w:rFonts w:ascii="微软雅黑" w:hAnsi="微软雅黑" w:eastAsia="微软雅黑" w:cs="微软雅黑"/>
                <w:sz w:val="24"/>
              </w:rPr>
            </w:pPr>
          </w:p>
        </w:tc>
      </w:tr>
      <w:tr w14:paraId="02802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DFEC2B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成洋旻</w:t>
            </w:r>
          </w:p>
        </w:tc>
        <w:tc>
          <w:tcPr>
            <w:tcW w:w="1095" w:type="dxa"/>
            <w:vAlign w:val="center"/>
          </w:tcPr>
          <w:p w14:paraId="0DD9AE6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杨勇</w:t>
            </w:r>
          </w:p>
        </w:tc>
        <w:tc>
          <w:tcPr>
            <w:tcW w:w="5566" w:type="dxa"/>
            <w:vAlign w:val="center"/>
          </w:tcPr>
          <w:p w14:paraId="1FDBBC4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宋李嵩《月夜看潮图》研究</w:t>
            </w:r>
          </w:p>
        </w:tc>
        <w:tc>
          <w:tcPr>
            <w:tcW w:w="1787" w:type="dxa"/>
            <w:vAlign w:val="center"/>
          </w:tcPr>
          <w:p w14:paraId="60509C3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11:30-12:00</w:t>
            </w:r>
          </w:p>
        </w:tc>
        <w:tc>
          <w:tcPr>
            <w:tcW w:w="807" w:type="dxa"/>
            <w:vAlign w:val="center"/>
          </w:tcPr>
          <w:p w14:paraId="62D93E58">
            <w:pPr>
              <w:jc w:val="center"/>
              <w:rPr>
                <w:rFonts w:ascii="微软雅黑" w:hAnsi="微软雅黑" w:eastAsia="微软雅黑" w:cs="微软雅黑"/>
                <w:sz w:val="24"/>
              </w:rPr>
            </w:pPr>
          </w:p>
        </w:tc>
      </w:tr>
      <w:tr w14:paraId="652AB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7AC918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周昊</w:t>
            </w:r>
          </w:p>
        </w:tc>
        <w:tc>
          <w:tcPr>
            <w:tcW w:w="1095" w:type="dxa"/>
            <w:vAlign w:val="center"/>
          </w:tcPr>
          <w:p w14:paraId="5571A57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潘欣信</w:t>
            </w:r>
          </w:p>
        </w:tc>
        <w:tc>
          <w:tcPr>
            <w:tcW w:w="5566" w:type="dxa"/>
            <w:vAlign w:val="center"/>
          </w:tcPr>
          <w:p w14:paraId="4E93C16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行动的策略：台州“游击式”抗战文艺研究</w:t>
            </w:r>
          </w:p>
        </w:tc>
        <w:tc>
          <w:tcPr>
            <w:tcW w:w="1787" w:type="dxa"/>
            <w:vAlign w:val="center"/>
          </w:tcPr>
          <w:p w14:paraId="70D7E43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12:00-12:30</w:t>
            </w:r>
          </w:p>
        </w:tc>
        <w:tc>
          <w:tcPr>
            <w:tcW w:w="807" w:type="dxa"/>
            <w:vAlign w:val="center"/>
          </w:tcPr>
          <w:p w14:paraId="7C771962">
            <w:pPr>
              <w:jc w:val="center"/>
              <w:rPr>
                <w:rFonts w:ascii="微软雅黑" w:hAnsi="微软雅黑" w:eastAsia="微软雅黑" w:cs="微软雅黑"/>
                <w:sz w:val="24"/>
              </w:rPr>
            </w:pPr>
          </w:p>
        </w:tc>
      </w:tr>
      <w:tr w14:paraId="33051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3FF3214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休息 12:30-13:00</w:t>
            </w:r>
          </w:p>
        </w:tc>
      </w:tr>
      <w:tr w14:paraId="579E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3E9FBC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孙金燕</w:t>
            </w:r>
          </w:p>
        </w:tc>
        <w:tc>
          <w:tcPr>
            <w:tcW w:w="1095" w:type="dxa"/>
            <w:vAlign w:val="center"/>
          </w:tcPr>
          <w:p w14:paraId="123DC87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潘欣信</w:t>
            </w:r>
          </w:p>
        </w:tc>
        <w:tc>
          <w:tcPr>
            <w:tcW w:w="5566" w:type="dxa"/>
            <w:vAlign w:val="center"/>
          </w:tcPr>
          <w:p w14:paraId="0101369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报刊新闻连环画研究（1949-1956）</w:t>
            </w:r>
          </w:p>
        </w:tc>
        <w:tc>
          <w:tcPr>
            <w:tcW w:w="1787" w:type="dxa"/>
            <w:vAlign w:val="center"/>
          </w:tcPr>
          <w:p w14:paraId="50D28C1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13:00-13:30</w:t>
            </w:r>
          </w:p>
        </w:tc>
        <w:tc>
          <w:tcPr>
            <w:tcW w:w="807" w:type="dxa"/>
            <w:vAlign w:val="center"/>
          </w:tcPr>
          <w:p w14:paraId="26916948">
            <w:pPr>
              <w:jc w:val="center"/>
              <w:rPr>
                <w:rFonts w:ascii="微软雅黑" w:hAnsi="微软雅黑" w:eastAsia="微软雅黑" w:cs="微软雅黑"/>
                <w:sz w:val="24"/>
              </w:rPr>
            </w:pPr>
          </w:p>
        </w:tc>
      </w:tr>
      <w:tr w14:paraId="3B3C4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D20327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宋易橙</w:t>
            </w:r>
          </w:p>
        </w:tc>
        <w:tc>
          <w:tcPr>
            <w:tcW w:w="1095" w:type="dxa"/>
            <w:vAlign w:val="center"/>
          </w:tcPr>
          <w:p w14:paraId="33F58D7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潘欣信</w:t>
            </w:r>
          </w:p>
        </w:tc>
        <w:tc>
          <w:tcPr>
            <w:tcW w:w="5566" w:type="dxa"/>
            <w:vAlign w:val="center"/>
          </w:tcPr>
          <w:p w14:paraId="1666B29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《山东新年画研究》（1948—1966）</w:t>
            </w:r>
          </w:p>
        </w:tc>
        <w:tc>
          <w:tcPr>
            <w:tcW w:w="1787" w:type="dxa"/>
            <w:vAlign w:val="center"/>
          </w:tcPr>
          <w:p w14:paraId="1684289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13:30-14:00</w:t>
            </w:r>
          </w:p>
        </w:tc>
        <w:tc>
          <w:tcPr>
            <w:tcW w:w="807" w:type="dxa"/>
            <w:vAlign w:val="center"/>
          </w:tcPr>
          <w:p w14:paraId="25D98F29">
            <w:pPr>
              <w:jc w:val="center"/>
              <w:rPr>
                <w:rFonts w:ascii="微软雅黑" w:hAnsi="微软雅黑" w:eastAsia="微软雅黑" w:cs="微软雅黑"/>
                <w:sz w:val="24"/>
              </w:rPr>
            </w:pPr>
          </w:p>
        </w:tc>
      </w:tr>
      <w:tr w14:paraId="16A2F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03B4CD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陈诗棋</w:t>
            </w:r>
          </w:p>
        </w:tc>
        <w:tc>
          <w:tcPr>
            <w:tcW w:w="1095" w:type="dxa"/>
            <w:vAlign w:val="center"/>
          </w:tcPr>
          <w:p w14:paraId="335CD29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钟朝芳</w:t>
            </w:r>
          </w:p>
        </w:tc>
        <w:tc>
          <w:tcPr>
            <w:tcW w:w="5566" w:type="dxa"/>
            <w:vAlign w:val="center"/>
          </w:tcPr>
          <w:p w14:paraId="1A13D41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美育视域下儿童工匠精神的涵育逻辑与路径探索——以榫卯工艺课程为例</w:t>
            </w:r>
          </w:p>
        </w:tc>
        <w:tc>
          <w:tcPr>
            <w:tcW w:w="1787" w:type="dxa"/>
            <w:vAlign w:val="center"/>
          </w:tcPr>
          <w:p w14:paraId="6CE4F43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14:00-14:30</w:t>
            </w:r>
          </w:p>
        </w:tc>
        <w:tc>
          <w:tcPr>
            <w:tcW w:w="807" w:type="dxa"/>
            <w:vAlign w:val="center"/>
          </w:tcPr>
          <w:p w14:paraId="18308DA5">
            <w:pPr>
              <w:jc w:val="center"/>
              <w:rPr>
                <w:rFonts w:ascii="微软雅黑" w:hAnsi="微软雅黑" w:eastAsia="微软雅黑" w:cs="微软雅黑"/>
                <w:sz w:val="24"/>
              </w:rPr>
            </w:pPr>
          </w:p>
        </w:tc>
      </w:tr>
      <w:tr w14:paraId="2CF15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18BAC1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钱欣宇</w:t>
            </w:r>
          </w:p>
        </w:tc>
        <w:tc>
          <w:tcPr>
            <w:tcW w:w="1095" w:type="dxa"/>
            <w:vAlign w:val="center"/>
          </w:tcPr>
          <w:p w14:paraId="4043233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杨勇</w:t>
            </w:r>
          </w:p>
        </w:tc>
        <w:tc>
          <w:tcPr>
            <w:tcW w:w="5566" w:type="dxa"/>
            <w:vAlign w:val="center"/>
          </w:tcPr>
          <w:p w14:paraId="7B17230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南宋梁楷《六祖截竹图》研究</w:t>
            </w:r>
          </w:p>
        </w:tc>
        <w:tc>
          <w:tcPr>
            <w:tcW w:w="1787" w:type="dxa"/>
            <w:vAlign w:val="center"/>
          </w:tcPr>
          <w:p w14:paraId="2F10B37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14:30-15:00</w:t>
            </w:r>
          </w:p>
        </w:tc>
        <w:tc>
          <w:tcPr>
            <w:tcW w:w="807" w:type="dxa"/>
            <w:vAlign w:val="center"/>
          </w:tcPr>
          <w:p w14:paraId="34AC80CA">
            <w:pPr>
              <w:jc w:val="center"/>
              <w:rPr>
                <w:rFonts w:ascii="微软雅黑" w:hAnsi="微软雅黑" w:eastAsia="微软雅黑" w:cs="微软雅黑"/>
                <w:sz w:val="24"/>
              </w:rPr>
            </w:pPr>
          </w:p>
        </w:tc>
      </w:tr>
      <w:tr w14:paraId="6E884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8F12DB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马冬松</w:t>
            </w:r>
          </w:p>
        </w:tc>
        <w:tc>
          <w:tcPr>
            <w:tcW w:w="1095" w:type="dxa"/>
            <w:vAlign w:val="center"/>
          </w:tcPr>
          <w:p w14:paraId="591A142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杨勇</w:t>
            </w:r>
          </w:p>
        </w:tc>
        <w:tc>
          <w:tcPr>
            <w:tcW w:w="5566" w:type="dxa"/>
            <w:vAlign w:val="center"/>
          </w:tcPr>
          <w:p w14:paraId="4562B71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传南宋李唐《灸艾图》研究</w:t>
            </w:r>
          </w:p>
        </w:tc>
        <w:tc>
          <w:tcPr>
            <w:tcW w:w="1787" w:type="dxa"/>
            <w:vAlign w:val="center"/>
          </w:tcPr>
          <w:p w14:paraId="29B98ED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15:00-15:30</w:t>
            </w:r>
          </w:p>
        </w:tc>
        <w:tc>
          <w:tcPr>
            <w:tcW w:w="807" w:type="dxa"/>
            <w:vAlign w:val="center"/>
          </w:tcPr>
          <w:p w14:paraId="1F837FA1">
            <w:pPr>
              <w:jc w:val="center"/>
              <w:rPr>
                <w:rFonts w:ascii="微软雅黑" w:hAnsi="微软雅黑" w:eastAsia="微软雅黑" w:cs="微软雅黑"/>
                <w:sz w:val="24"/>
              </w:rPr>
            </w:pPr>
          </w:p>
        </w:tc>
      </w:tr>
      <w:tr w14:paraId="25DCF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926A0A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李家欣</w:t>
            </w:r>
          </w:p>
        </w:tc>
        <w:tc>
          <w:tcPr>
            <w:tcW w:w="1095" w:type="dxa"/>
            <w:vAlign w:val="center"/>
          </w:tcPr>
          <w:p w14:paraId="0424441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潘中华</w:t>
            </w:r>
          </w:p>
        </w:tc>
        <w:tc>
          <w:tcPr>
            <w:tcW w:w="5566" w:type="dxa"/>
            <w:vAlign w:val="center"/>
          </w:tcPr>
          <w:p w14:paraId="49BE3AA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清雍正时期画院研究</w:t>
            </w:r>
          </w:p>
        </w:tc>
        <w:tc>
          <w:tcPr>
            <w:tcW w:w="1787" w:type="dxa"/>
            <w:vAlign w:val="center"/>
          </w:tcPr>
          <w:p w14:paraId="72B84CD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15:30-16:00</w:t>
            </w:r>
          </w:p>
        </w:tc>
        <w:tc>
          <w:tcPr>
            <w:tcW w:w="807" w:type="dxa"/>
            <w:vAlign w:val="center"/>
          </w:tcPr>
          <w:p w14:paraId="78CD1803">
            <w:pPr>
              <w:jc w:val="center"/>
              <w:rPr>
                <w:rFonts w:ascii="微软雅黑" w:hAnsi="微软雅黑" w:eastAsia="微软雅黑" w:cs="微软雅黑"/>
                <w:sz w:val="24"/>
              </w:rPr>
            </w:pPr>
          </w:p>
        </w:tc>
      </w:tr>
      <w:tr w14:paraId="0C188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234ADB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王梦竹</w:t>
            </w:r>
          </w:p>
        </w:tc>
        <w:tc>
          <w:tcPr>
            <w:tcW w:w="1095" w:type="dxa"/>
            <w:vAlign w:val="center"/>
          </w:tcPr>
          <w:p w14:paraId="667BD6D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杨勇</w:t>
            </w:r>
          </w:p>
        </w:tc>
        <w:tc>
          <w:tcPr>
            <w:tcW w:w="5566" w:type="dxa"/>
            <w:vAlign w:val="center"/>
          </w:tcPr>
          <w:p w14:paraId="4009BDC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南宋马远《山径春行图》研究</w:t>
            </w:r>
          </w:p>
        </w:tc>
        <w:tc>
          <w:tcPr>
            <w:tcW w:w="1787" w:type="dxa"/>
            <w:vAlign w:val="center"/>
          </w:tcPr>
          <w:p w14:paraId="52D299AF">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16:00-16:30</w:t>
            </w:r>
          </w:p>
        </w:tc>
        <w:tc>
          <w:tcPr>
            <w:tcW w:w="807" w:type="dxa"/>
            <w:vAlign w:val="center"/>
          </w:tcPr>
          <w:p w14:paraId="29088280">
            <w:pPr>
              <w:jc w:val="center"/>
              <w:rPr>
                <w:rFonts w:ascii="微软雅黑" w:hAnsi="微软雅黑" w:eastAsia="微软雅黑" w:cs="微软雅黑"/>
                <w:sz w:val="24"/>
              </w:rPr>
            </w:pPr>
          </w:p>
        </w:tc>
      </w:tr>
      <w:tr w14:paraId="0478A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1726EE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陈添睿</w:t>
            </w:r>
          </w:p>
        </w:tc>
        <w:tc>
          <w:tcPr>
            <w:tcW w:w="1095" w:type="dxa"/>
            <w:vAlign w:val="center"/>
          </w:tcPr>
          <w:p w14:paraId="4738E91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潘中华</w:t>
            </w:r>
          </w:p>
        </w:tc>
        <w:tc>
          <w:tcPr>
            <w:tcW w:w="5566" w:type="dxa"/>
            <w:vAlign w:val="center"/>
          </w:tcPr>
          <w:p w14:paraId="6193667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湖南长乐抬阁故事会的文化变迁研究</w:t>
            </w:r>
          </w:p>
        </w:tc>
        <w:tc>
          <w:tcPr>
            <w:tcW w:w="1787" w:type="dxa"/>
            <w:vAlign w:val="center"/>
          </w:tcPr>
          <w:p w14:paraId="74A6ABEF">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16:30-17:00</w:t>
            </w:r>
          </w:p>
        </w:tc>
        <w:tc>
          <w:tcPr>
            <w:tcW w:w="807" w:type="dxa"/>
            <w:vAlign w:val="center"/>
          </w:tcPr>
          <w:p w14:paraId="00972F46">
            <w:pPr>
              <w:jc w:val="center"/>
              <w:rPr>
                <w:rFonts w:ascii="微软雅黑" w:hAnsi="微软雅黑" w:eastAsia="微软雅黑" w:cs="微软雅黑"/>
                <w:sz w:val="24"/>
              </w:rPr>
            </w:pPr>
          </w:p>
        </w:tc>
      </w:tr>
      <w:tr w14:paraId="11096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3578B2C6">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孟明月</w:t>
            </w:r>
          </w:p>
        </w:tc>
        <w:tc>
          <w:tcPr>
            <w:tcW w:w="1095" w:type="dxa"/>
            <w:shd w:val="clear" w:color="auto" w:fill="auto"/>
            <w:vAlign w:val="center"/>
          </w:tcPr>
          <w:p w14:paraId="48CA312E">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潘欣信</w:t>
            </w:r>
          </w:p>
        </w:tc>
        <w:tc>
          <w:tcPr>
            <w:tcW w:w="5566" w:type="dxa"/>
            <w:shd w:val="clear" w:color="auto" w:fill="auto"/>
            <w:vAlign w:val="center"/>
          </w:tcPr>
          <w:p w14:paraId="3541E10D">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第一、二届全国美展的多维比较研究</w:t>
            </w:r>
          </w:p>
        </w:tc>
        <w:tc>
          <w:tcPr>
            <w:tcW w:w="1787" w:type="dxa"/>
            <w:shd w:val="clear" w:color="auto" w:fill="auto"/>
            <w:vAlign w:val="center"/>
          </w:tcPr>
          <w:p w14:paraId="425BCDAB">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w:t>
            </w:r>
            <w:r>
              <w:rPr>
                <w:rFonts w:hint="default" w:ascii="微软雅黑" w:hAnsi="微软雅黑" w:eastAsia="微软雅黑" w:cs="微软雅黑"/>
                <w:color w:val="auto"/>
                <w:sz w:val="24"/>
                <w:lang w:val="en-US" w:eastAsia="zh-CN"/>
              </w:rPr>
              <w:t>7</w:t>
            </w:r>
            <w:r>
              <w:rPr>
                <w:rFonts w:hint="eastAsia" w:ascii="微软雅黑" w:hAnsi="微软雅黑" w:eastAsia="微软雅黑" w:cs="微软雅黑"/>
                <w:color w:val="auto"/>
                <w:sz w:val="24"/>
                <w:lang w:val="en-US" w:eastAsia="zh-CN"/>
              </w:rPr>
              <w:t>:00</w:t>
            </w:r>
            <w:r>
              <w:rPr>
                <w:rFonts w:hint="default" w:ascii="微软雅黑" w:hAnsi="微软雅黑" w:eastAsia="微软雅黑" w:cs="微软雅黑"/>
                <w:color w:val="auto"/>
                <w:sz w:val="24"/>
                <w:lang w:val="en-US" w:eastAsia="zh-CN"/>
              </w:rPr>
              <w:t>-1</w:t>
            </w:r>
            <w:r>
              <w:rPr>
                <w:rFonts w:hint="eastAsia" w:ascii="微软雅黑" w:hAnsi="微软雅黑" w:eastAsia="微软雅黑" w:cs="微软雅黑"/>
                <w:color w:val="auto"/>
                <w:sz w:val="24"/>
                <w:lang w:val="en-US" w:eastAsia="zh-CN"/>
              </w:rPr>
              <w:t>7</w:t>
            </w:r>
            <w:r>
              <w:rPr>
                <w:rFonts w:hint="default" w:ascii="微软雅黑" w:hAnsi="微软雅黑" w:eastAsia="微软雅黑" w:cs="微软雅黑"/>
                <w:color w:val="auto"/>
                <w:sz w:val="24"/>
                <w:lang w:val="en-US" w:eastAsia="zh-CN"/>
              </w:rPr>
              <w:t>:</w:t>
            </w:r>
            <w:r>
              <w:rPr>
                <w:rFonts w:hint="eastAsia" w:ascii="微软雅黑" w:hAnsi="微软雅黑" w:eastAsia="微软雅黑" w:cs="微软雅黑"/>
                <w:color w:val="auto"/>
                <w:sz w:val="24"/>
                <w:lang w:val="en-US" w:eastAsia="zh-CN"/>
              </w:rPr>
              <w:t>3</w:t>
            </w:r>
            <w:r>
              <w:rPr>
                <w:rFonts w:hint="default" w:ascii="微软雅黑" w:hAnsi="微软雅黑" w:eastAsia="微软雅黑" w:cs="微软雅黑"/>
                <w:color w:val="auto"/>
                <w:sz w:val="24"/>
                <w:lang w:val="en-US" w:eastAsia="zh-CN"/>
              </w:rPr>
              <w:t>0</w:t>
            </w:r>
          </w:p>
        </w:tc>
        <w:tc>
          <w:tcPr>
            <w:tcW w:w="807" w:type="dxa"/>
            <w:vAlign w:val="center"/>
          </w:tcPr>
          <w:p w14:paraId="1060E31F">
            <w:pPr>
              <w:jc w:val="center"/>
              <w:rPr>
                <w:rFonts w:ascii="微软雅黑" w:hAnsi="微软雅黑" w:eastAsia="微软雅黑" w:cs="微软雅黑"/>
                <w:sz w:val="24"/>
              </w:rPr>
            </w:pPr>
          </w:p>
        </w:tc>
      </w:tr>
      <w:tr w14:paraId="6C2AC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1" w:type="dxa"/>
            <w:gridSpan w:val="3"/>
            <w:vAlign w:val="center"/>
          </w:tcPr>
          <w:p w14:paraId="1CC17509">
            <w:pPr>
              <w:jc w:val="center"/>
              <w:rPr>
                <w:rFonts w:ascii="微软雅黑" w:hAnsi="微软雅黑" w:eastAsia="微软雅黑" w:cs="微软雅黑"/>
                <w:sz w:val="24"/>
              </w:rPr>
            </w:pPr>
            <w:r>
              <w:rPr>
                <w:rFonts w:hint="eastAsia" w:ascii="微软雅黑" w:hAnsi="微软雅黑" w:eastAsia="微软雅黑" w:cs="微软雅黑"/>
                <w:sz w:val="24"/>
              </w:rPr>
              <w:t>答辩委员会投票表决、宣布答辩结果</w:t>
            </w:r>
          </w:p>
        </w:tc>
        <w:tc>
          <w:tcPr>
            <w:tcW w:w="2594" w:type="dxa"/>
            <w:gridSpan w:val="2"/>
            <w:vAlign w:val="center"/>
          </w:tcPr>
          <w:p w14:paraId="1F7C7D07">
            <w:pPr>
              <w:jc w:val="center"/>
              <w:rPr>
                <w:rFonts w:hint="default" w:ascii="微软雅黑" w:hAnsi="微软雅黑" w:eastAsia="微软雅黑" w:cs="微软雅黑"/>
                <w:sz w:val="24"/>
                <w:lang w:val="en-US" w:eastAsia="zh-CN"/>
              </w:rPr>
            </w:pPr>
            <w:r>
              <w:rPr>
                <w:rFonts w:hint="eastAsia" w:ascii="微软雅黑" w:hAnsi="微软雅黑" w:eastAsia="微软雅黑" w:cs="微软雅黑"/>
                <w:sz w:val="24"/>
                <w:lang w:val="en-US" w:eastAsia="zh-CN"/>
              </w:rPr>
              <w:t>18:00</w:t>
            </w:r>
          </w:p>
        </w:tc>
      </w:tr>
    </w:tbl>
    <w:p w14:paraId="2535B24D">
      <w:pPr>
        <w:jc w:val="left"/>
        <w:rPr>
          <w:rFonts w:ascii="华文行楷" w:hAnsi="华文行楷" w:eastAsia="华文行楷" w:cs="华文行楷"/>
          <w:b/>
          <w:bCs/>
          <w:sz w:val="36"/>
          <w:szCs w:val="36"/>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6E2CE643">
      <w:pPr>
        <w:spacing w:line="240" w:lineRule="atLeast"/>
        <w:jc w:val="center"/>
        <w:rPr>
          <w:rFonts w:hint="eastAsia" w:ascii="华文行楷" w:hAnsi="华文行楷" w:eastAsia="华文行楷" w:cs="华文行楷"/>
          <w:b/>
          <w:bCs/>
          <w:sz w:val="36"/>
          <w:szCs w:val="36"/>
        </w:rPr>
      </w:pPr>
    </w:p>
    <w:p w14:paraId="4D9C491B">
      <w:pPr>
        <w:spacing w:line="240" w:lineRule="atLeast"/>
        <w:jc w:val="center"/>
        <w:rPr>
          <w:rFonts w:ascii="华文行楷" w:hAnsi="华文行楷" w:eastAsia="华文行楷" w:cs="华文行楷"/>
          <w:b/>
          <w:bCs/>
          <w:sz w:val="36"/>
          <w:szCs w:val="36"/>
        </w:rPr>
      </w:pPr>
      <w:r>
        <w:rPr>
          <w:rFonts w:hint="eastAsia" w:ascii="华文行楷" w:hAnsi="华文行楷" w:eastAsia="华文行楷" w:cs="华文行楷"/>
          <w:b/>
          <w:bCs/>
          <w:sz w:val="36"/>
          <w:szCs w:val="36"/>
          <w:lang w:val="en-US" w:eastAsia="zh-CN"/>
        </w:rPr>
        <w:t>中国画</w:t>
      </w:r>
      <w:r>
        <w:rPr>
          <w:rFonts w:hint="eastAsia" w:ascii="华文行楷" w:hAnsi="华文行楷" w:eastAsia="华文行楷" w:cs="华文行楷"/>
          <w:b/>
          <w:bCs/>
          <w:sz w:val="36"/>
          <w:szCs w:val="36"/>
        </w:rPr>
        <w:t>组</w:t>
      </w:r>
    </w:p>
    <w:p w14:paraId="50411231">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7EF289E9">
      <w:pPr>
        <w:rPr>
          <w:rFonts w:hint="eastAsia" w:ascii="微软雅黑" w:hAnsi="微软雅黑" w:eastAsia="微软雅黑" w:cs="微软雅黑"/>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lang w:val="en-US" w:eastAsia="zh-CN"/>
        </w:rPr>
        <w:t>美术</w:t>
      </w:r>
    </w:p>
    <w:p w14:paraId="396ACB75">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w:t>
      </w:r>
      <w:r>
        <w:rPr>
          <w:rFonts w:hint="eastAsia" w:ascii="微软雅黑" w:hAnsi="微软雅黑" w:eastAsia="微软雅黑" w:cs="微软雅黑"/>
          <w:sz w:val="24"/>
          <w:lang w:val="en-US" w:eastAsia="zh-CN"/>
        </w:rPr>
        <w:t>13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一</w:t>
      </w:r>
      <w:r>
        <w:rPr>
          <w:rFonts w:hint="eastAsia" w:ascii="微软雅黑" w:hAnsi="微软雅黑" w:eastAsia="微软雅黑" w:cs="微软雅黑"/>
          <w:sz w:val="24"/>
        </w:rPr>
        <w:t>)8: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5D36A819">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135</w:t>
      </w:r>
    </w:p>
    <w:p w14:paraId="0AF1E717">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737E7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8030CA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2085" w:type="dxa"/>
            <w:vAlign w:val="center"/>
          </w:tcPr>
          <w:p w14:paraId="773B822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职称</w:t>
            </w:r>
          </w:p>
        </w:tc>
        <w:tc>
          <w:tcPr>
            <w:tcW w:w="2782" w:type="dxa"/>
            <w:vAlign w:val="center"/>
          </w:tcPr>
          <w:p w14:paraId="1F91A31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工作单位</w:t>
            </w:r>
          </w:p>
        </w:tc>
        <w:tc>
          <w:tcPr>
            <w:tcW w:w="2873" w:type="dxa"/>
            <w:vAlign w:val="center"/>
          </w:tcPr>
          <w:p w14:paraId="2858D18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7BDA0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13D167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张敏</w:t>
            </w:r>
          </w:p>
        </w:tc>
        <w:tc>
          <w:tcPr>
            <w:tcW w:w="2085" w:type="dxa"/>
            <w:vAlign w:val="center"/>
          </w:tcPr>
          <w:p w14:paraId="56B74D3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2F51F2D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7908CBA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主席</w:t>
            </w:r>
          </w:p>
        </w:tc>
      </w:tr>
      <w:tr w14:paraId="4AC1F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6FAB646">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郑墨</w:t>
            </w:r>
          </w:p>
        </w:tc>
        <w:tc>
          <w:tcPr>
            <w:tcW w:w="2085" w:type="dxa"/>
            <w:vAlign w:val="center"/>
          </w:tcPr>
          <w:p w14:paraId="7882AA6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2B04E67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6E95421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227B4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42CC46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文艺</w:t>
            </w:r>
          </w:p>
        </w:tc>
        <w:tc>
          <w:tcPr>
            <w:tcW w:w="2085" w:type="dxa"/>
            <w:vAlign w:val="center"/>
          </w:tcPr>
          <w:p w14:paraId="092709B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15C3AC0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3EE7AA3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01A10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A76711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寇凌燕</w:t>
            </w:r>
          </w:p>
        </w:tc>
        <w:tc>
          <w:tcPr>
            <w:tcW w:w="2085" w:type="dxa"/>
            <w:vAlign w:val="center"/>
          </w:tcPr>
          <w:p w14:paraId="4090EB6A">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3011BE8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0FF079D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41DCC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81411B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方荣根</w:t>
            </w:r>
          </w:p>
        </w:tc>
        <w:tc>
          <w:tcPr>
            <w:tcW w:w="2085" w:type="dxa"/>
            <w:vAlign w:val="center"/>
          </w:tcPr>
          <w:p w14:paraId="28442EA6">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讲师</w:t>
            </w:r>
          </w:p>
        </w:tc>
        <w:tc>
          <w:tcPr>
            <w:tcW w:w="2782" w:type="dxa"/>
            <w:vAlign w:val="center"/>
          </w:tcPr>
          <w:p w14:paraId="58D8976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2CEDA77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bl>
    <w:p w14:paraId="04536F8B">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bCs/>
          <w:color w:val="auto"/>
          <w:sz w:val="24"/>
          <w:lang w:val="en-US" w:eastAsia="zh-CN"/>
        </w:rPr>
        <w:t>答辩秘书：</w:t>
      </w:r>
      <w:r>
        <w:rPr>
          <w:rFonts w:hint="eastAsia" w:ascii="微软雅黑" w:hAnsi="微软雅黑" w:eastAsia="微软雅黑" w:cs="微软雅黑"/>
          <w:color w:val="auto"/>
          <w:sz w:val="24"/>
          <w:lang w:val="en-US" w:eastAsia="zh-CN"/>
        </w:rPr>
        <w:t>余博</w:t>
      </w:r>
    </w:p>
    <w:p w14:paraId="07422CF3">
      <w:pPr>
        <w:spacing w:line="240" w:lineRule="atLeast"/>
        <w:jc w:val="left"/>
        <w:rPr>
          <w:rFonts w:hint="eastAsia" w:ascii="微软雅黑" w:hAnsi="微软雅黑" w:eastAsia="微软雅黑" w:cs="微软雅黑"/>
          <w:w w:val="90"/>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0A6D112C">
      <w:pPr>
        <w:spacing w:line="240" w:lineRule="atLeast"/>
        <w:jc w:val="left"/>
        <w:rPr>
          <w:rFonts w:hint="eastAsia" w:ascii="微软雅黑" w:hAnsi="微软雅黑" w:eastAsia="微软雅黑" w:cs="微软雅黑"/>
          <w:b/>
          <w:bCs/>
          <w:color w:val="auto"/>
          <w:sz w:val="24"/>
          <w:lang w:val="en-US" w:eastAsia="zh-CN"/>
        </w:rPr>
      </w:pPr>
      <w:r>
        <w:rPr>
          <w:rFonts w:hint="eastAsia" w:ascii="微软雅黑" w:hAnsi="微软雅黑" w:eastAsia="微软雅黑" w:cs="微软雅黑"/>
          <w:b/>
          <w:bCs/>
          <w:color w:val="auto"/>
          <w:sz w:val="24"/>
          <w:lang w:val="en-US" w:eastAsia="zh-CN"/>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108B9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0" w:type="dxa"/>
            <w:vAlign w:val="center"/>
          </w:tcPr>
          <w:p w14:paraId="269687F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1095" w:type="dxa"/>
            <w:vAlign w:val="center"/>
          </w:tcPr>
          <w:p w14:paraId="46CACDF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导师</w:t>
            </w:r>
          </w:p>
        </w:tc>
        <w:tc>
          <w:tcPr>
            <w:tcW w:w="5595" w:type="dxa"/>
            <w:vAlign w:val="center"/>
          </w:tcPr>
          <w:p w14:paraId="1BCC352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学位论文题目</w:t>
            </w:r>
          </w:p>
        </w:tc>
        <w:tc>
          <w:tcPr>
            <w:tcW w:w="1758" w:type="dxa"/>
            <w:vAlign w:val="center"/>
          </w:tcPr>
          <w:p w14:paraId="69B1763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答辩时间</w:t>
            </w:r>
          </w:p>
        </w:tc>
        <w:tc>
          <w:tcPr>
            <w:tcW w:w="807" w:type="dxa"/>
            <w:vAlign w:val="center"/>
          </w:tcPr>
          <w:p w14:paraId="0F8C1E2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780EB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2E7C52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曹慧</w:t>
            </w:r>
          </w:p>
        </w:tc>
        <w:tc>
          <w:tcPr>
            <w:tcW w:w="1095" w:type="dxa"/>
            <w:vAlign w:val="center"/>
          </w:tcPr>
          <w:p w14:paraId="32D203B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寇凌燕</w:t>
            </w:r>
          </w:p>
        </w:tc>
        <w:tc>
          <w:tcPr>
            <w:tcW w:w="5595" w:type="dxa"/>
            <w:vAlign w:val="center"/>
          </w:tcPr>
          <w:p w14:paraId="59DE6A0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生成式AI绘画的情感思考研究</w:t>
            </w:r>
          </w:p>
        </w:tc>
        <w:tc>
          <w:tcPr>
            <w:tcW w:w="1758" w:type="dxa"/>
            <w:vAlign w:val="center"/>
          </w:tcPr>
          <w:p w14:paraId="0359B6D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8:00-8:30</w:t>
            </w:r>
          </w:p>
        </w:tc>
        <w:tc>
          <w:tcPr>
            <w:tcW w:w="807" w:type="dxa"/>
            <w:vAlign w:val="center"/>
          </w:tcPr>
          <w:p w14:paraId="31BA94CE">
            <w:pPr>
              <w:spacing w:line="240" w:lineRule="atLeast"/>
              <w:jc w:val="center"/>
              <w:rPr>
                <w:rFonts w:hint="eastAsia" w:ascii="微软雅黑" w:hAnsi="微软雅黑" w:eastAsia="微软雅黑" w:cs="微软雅黑"/>
                <w:color w:val="auto"/>
                <w:sz w:val="24"/>
                <w:lang w:val="en-US" w:eastAsia="zh-CN"/>
              </w:rPr>
            </w:pPr>
          </w:p>
        </w:tc>
      </w:tr>
      <w:tr w14:paraId="1A919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8BCD63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刘云欢</w:t>
            </w:r>
          </w:p>
        </w:tc>
        <w:tc>
          <w:tcPr>
            <w:tcW w:w="1095" w:type="dxa"/>
            <w:vAlign w:val="center"/>
          </w:tcPr>
          <w:p w14:paraId="6F66F2D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张敏</w:t>
            </w:r>
          </w:p>
        </w:tc>
        <w:tc>
          <w:tcPr>
            <w:tcW w:w="5595" w:type="dxa"/>
            <w:vAlign w:val="center"/>
          </w:tcPr>
          <w:p w14:paraId="3B0DEBB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非洲人物水墨画探究与实践 ——以王西京为例</w:t>
            </w:r>
          </w:p>
        </w:tc>
        <w:tc>
          <w:tcPr>
            <w:tcW w:w="1758" w:type="dxa"/>
            <w:vAlign w:val="center"/>
          </w:tcPr>
          <w:p w14:paraId="12E2613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8:30-9:00</w:t>
            </w:r>
          </w:p>
        </w:tc>
        <w:tc>
          <w:tcPr>
            <w:tcW w:w="807" w:type="dxa"/>
            <w:vAlign w:val="center"/>
          </w:tcPr>
          <w:p w14:paraId="532D096E">
            <w:pPr>
              <w:spacing w:line="240" w:lineRule="atLeast"/>
              <w:jc w:val="center"/>
              <w:rPr>
                <w:rFonts w:hint="eastAsia" w:ascii="微软雅黑" w:hAnsi="微软雅黑" w:eastAsia="微软雅黑" w:cs="微软雅黑"/>
                <w:color w:val="auto"/>
                <w:sz w:val="24"/>
                <w:lang w:val="en-US" w:eastAsia="zh-CN"/>
              </w:rPr>
            </w:pPr>
          </w:p>
        </w:tc>
      </w:tr>
      <w:tr w14:paraId="2CA43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0761F3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高蒙纤</w:t>
            </w:r>
          </w:p>
        </w:tc>
        <w:tc>
          <w:tcPr>
            <w:tcW w:w="1095" w:type="dxa"/>
            <w:vAlign w:val="center"/>
          </w:tcPr>
          <w:p w14:paraId="5DB930E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郑墨</w:t>
            </w:r>
          </w:p>
        </w:tc>
        <w:tc>
          <w:tcPr>
            <w:tcW w:w="5595" w:type="dxa"/>
            <w:vAlign w:val="center"/>
          </w:tcPr>
          <w:p w14:paraId="282A7F5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陈之佛工笔花鸟画技法研究及对本人创作实践的启示</w:t>
            </w:r>
          </w:p>
        </w:tc>
        <w:tc>
          <w:tcPr>
            <w:tcW w:w="1758" w:type="dxa"/>
            <w:vAlign w:val="center"/>
          </w:tcPr>
          <w:p w14:paraId="6C715AB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9:00-9:30</w:t>
            </w:r>
          </w:p>
        </w:tc>
        <w:tc>
          <w:tcPr>
            <w:tcW w:w="807" w:type="dxa"/>
            <w:vAlign w:val="center"/>
          </w:tcPr>
          <w:p w14:paraId="6AAFE8D8">
            <w:pPr>
              <w:spacing w:line="240" w:lineRule="atLeast"/>
              <w:jc w:val="center"/>
              <w:rPr>
                <w:rFonts w:hint="eastAsia" w:ascii="微软雅黑" w:hAnsi="微软雅黑" w:eastAsia="微软雅黑" w:cs="微软雅黑"/>
                <w:color w:val="auto"/>
                <w:sz w:val="24"/>
                <w:lang w:val="en-US" w:eastAsia="zh-CN"/>
              </w:rPr>
            </w:pPr>
          </w:p>
        </w:tc>
      </w:tr>
      <w:tr w14:paraId="24B5D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92F774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苏嘉莹</w:t>
            </w:r>
          </w:p>
        </w:tc>
        <w:tc>
          <w:tcPr>
            <w:tcW w:w="1095" w:type="dxa"/>
            <w:vAlign w:val="center"/>
          </w:tcPr>
          <w:p w14:paraId="6EEAD28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郑墨</w:t>
            </w:r>
          </w:p>
        </w:tc>
        <w:tc>
          <w:tcPr>
            <w:tcW w:w="5595" w:type="dxa"/>
            <w:vAlign w:val="center"/>
          </w:tcPr>
          <w:p w14:paraId="4924100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刘金贵“三月三”题材人物画研究</w:t>
            </w:r>
          </w:p>
        </w:tc>
        <w:tc>
          <w:tcPr>
            <w:tcW w:w="1758" w:type="dxa"/>
            <w:vAlign w:val="center"/>
          </w:tcPr>
          <w:p w14:paraId="2A91563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9:30-10:00</w:t>
            </w:r>
          </w:p>
        </w:tc>
        <w:tc>
          <w:tcPr>
            <w:tcW w:w="807" w:type="dxa"/>
            <w:vAlign w:val="center"/>
          </w:tcPr>
          <w:p w14:paraId="602EE3AC">
            <w:pPr>
              <w:spacing w:line="240" w:lineRule="atLeast"/>
              <w:jc w:val="center"/>
              <w:rPr>
                <w:rFonts w:hint="eastAsia" w:ascii="微软雅黑" w:hAnsi="微软雅黑" w:eastAsia="微软雅黑" w:cs="微软雅黑"/>
                <w:color w:val="auto"/>
                <w:sz w:val="24"/>
                <w:lang w:val="en-US" w:eastAsia="zh-CN"/>
              </w:rPr>
            </w:pPr>
          </w:p>
        </w:tc>
      </w:tr>
      <w:tr w14:paraId="09D52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B59E1D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沈俊婕</w:t>
            </w:r>
          </w:p>
        </w:tc>
        <w:tc>
          <w:tcPr>
            <w:tcW w:w="1095" w:type="dxa"/>
            <w:vAlign w:val="center"/>
          </w:tcPr>
          <w:p w14:paraId="1F5E777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舒献忠</w:t>
            </w:r>
          </w:p>
        </w:tc>
        <w:tc>
          <w:tcPr>
            <w:tcW w:w="5595" w:type="dxa"/>
            <w:vAlign w:val="center"/>
          </w:tcPr>
          <w:p w14:paraId="6A475D2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“铺殿花”风格探究及对本人创作启示</w:t>
            </w:r>
          </w:p>
        </w:tc>
        <w:tc>
          <w:tcPr>
            <w:tcW w:w="1758" w:type="dxa"/>
            <w:vAlign w:val="center"/>
          </w:tcPr>
          <w:p w14:paraId="2A6554B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10:00-10:30</w:t>
            </w:r>
          </w:p>
        </w:tc>
        <w:tc>
          <w:tcPr>
            <w:tcW w:w="807" w:type="dxa"/>
            <w:vAlign w:val="center"/>
          </w:tcPr>
          <w:p w14:paraId="37606ACB">
            <w:pPr>
              <w:spacing w:line="240" w:lineRule="atLeast"/>
              <w:jc w:val="center"/>
              <w:rPr>
                <w:rFonts w:hint="eastAsia" w:ascii="微软雅黑" w:hAnsi="微软雅黑" w:eastAsia="微软雅黑" w:cs="微软雅黑"/>
                <w:color w:val="auto"/>
                <w:sz w:val="24"/>
                <w:lang w:val="en-US" w:eastAsia="zh-CN"/>
              </w:rPr>
            </w:pPr>
          </w:p>
        </w:tc>
      </w:tr>
      <w:tr w14:paraId="7D269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D46448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李笑婷</w:t>
            </w:r>
          </w:p>
        </w:tc>
        <w:tc>
          <w:tcPr>
            <w:tcW w:w="1095" w:type="dxa"/>
            <w:vAlign w:val="center"/>
          </w:tcPr>
          <w:p w14:paraId="0E03CEC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文艺</w:t>
            </w:r>
          </w:p>
        </w:tc>
        <w:tc>
          <w:tcPr>
            <w:tcW w:w="5595" w:type="dxa"/>
            <w:vAlign w:val="center"/>
          </w:tcPr>
          <w:p w14:paraId="2E61E2C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工笔语境下竹编题材的艺术表现与创作应用</w:t>
            </w:r>
          </w:p>
        </w:tc>
        <w:tc>
          <w:tcPr>
            <w:tcW w:w="1758" w:type="dxa"/>
            <w:vAlign w:val="center"/>
          </w:tcPr>
          <w:p w14:paraId="38532FD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10:30-11:00</w:t>
            </w:r>
          </w:p>
        </w:tc>
        <w:tc>
          <w:tcPr>
            <w:tcW w:w="807" w:type="dxa"/>
            <w:vAlign w:val="center"/>
          </w:tcPr>
          <w:p w14:paraId="3AEAAE78">
            <w:pPr>
              <w:spacing w:line="240" w:lineRule="atLeast"/>
              <w:jc w:val="center"/>
              <w:rPr>
                <w:rFonts w:hint="eastAsia" w:ascii="微软雅黑" w:hAnsi="微软雅黑" w:eastAsia="微软雅黑" w:cs="微软雅黑"/>
                <w:color w:val="auto"/>
                <w:sz w:val="24"/>
                <w:lang w:val="en-US" w:eastAsia="zh-CN"/>
              </w:rPr>
            </w:pPr>
          </w:p>
        </w:tc>
      </w:tr>
      <w:tr w14:paraId="2A3B0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EEFF0A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金晨淼</w:t>
            </w:r>
          </w:p>
        </w:tc>
        <w:tc>
          <w:tcPr>
            <w:tcW w:w="1095" w:type="dxa"/>
            <w:vAlign w:val="center"/>
          </w:tcPr>
          <w:p w14:paraId="6DF2DF1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张敏</w:t>
            </w:r>
          </w:p>
        </w:tc>
        <w:tc>
          <w:tcPr>
            <w:tcW w:w="5595" w:type="dxa"/>
            <w:vAlign w:val="center"/>
          </w:tcPr>
          <w:p w14:paraId="36190B8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王赞水墨人物画写生技法研究与实践</w:t>
            </w:r>
          </w:p>
        </w:tc>
        <w:tc>
          <w:tcPr>
            <w:tcW w:w="1758" w:type="dxa"/>
            <w:vAlign w:val="center"/>
          </w:tcPr>
          <w:p w14:paraId="31BBABE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11:00-11:30</w:t>
            </w:r>
          </w:p>
        </w:tc>
        <w:tc>
          <w:tcPr>
            <w:tcW w:w="807" w:type="dxa"/>
            <w:vAlign w:val="center"/>
          </w:tcPr>
          <w:p w14:paraId="12FB4E22">
            <w:pPr>
              <w:spacing w:line="240" w:lineRule="atLeast"/>
              <w:jc w:val="center"/>
              <w:rPr>
                <w:rFonts w:hint="eastAsia" w:ascii="微软雅黑" w:hAnsi="微软雅黑" w:eastAsia="微软雅黑" w:cs="微软雅黑"/>
                <w:color w:val="auto"/>
                <w:sz w:val="24"/>
                <w:lang w:val="en-US" w:eastAsia="zh-CN"/>
              </w:rPr>
            </w:pPr>
          </w:p>
        </w:tc>
      </w:tr>
      <w:tr w14:paraId="0F659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49DA529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张雯靖</w:t>
            </w:r>
          </w:p>
        </w:tc>
        <w:tc>
          <w:tcPr>
            <w:tcW w:w="1095" w:type="dxa"/>
            <w:vAlign w:val="center"/>
          </w:tcPr>
          <w:p w14:paraId="69753DF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郑墨</w:t>
            </w:r>
          </w:p>
        </w:tc>
        <w:tc>
          <w:tcPr>
            <w:tcW w:w="5595" w:type="dxa"/>
            <w:vAlign w:val="center"/>
          </w:tcPr>
          <w:p w14:paraId="2AD3340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周京新水墨人物画笔墨语言研究与实践</w:t>
            </w:r>
          </w:p>
        </w:tc>
        <w:tc>
          <w:tcPr>
            <w:tcW w:w="1758" w:type="dxa"/>
            <w:vAlign w:val="center"/>
          </w:tcPr>
          <w:p w14:paraId="6B44945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11:30-12:00</w:t>
            </w:r>
          </w:p>
        </w:tc>
        <w:tc>
          <w:tcPr>
            <w:tcW w:w="807" w:type="dxa"/>
            <w:vAlign w:val="center"/>
          </w:tcPr>
          <w:p w14:paraId="0AD3BD2D">
            <w:pPr>
              <w:spacing w:line="240" w:lineRule="atLeast"/>
              <w:jc w:val="center"/>
              <w:rPr>
                <w:rFonts w:hint="eastAsia" w:ascii="微软雅黑" w:hAnsi="微软雅黑" w:eastAsia="微软雅黑" w:cs="微软雅黑"/>
                <w:color w:val="auto"/>
                <w:sz w:val="24"/>
                <w:lang w:val="en-US" w:eastAsia="zh-CN"/>
              </w:rPr>
            </w:pPr>
          </w:p>
        </w:tc>
      </w:tr>
      <w:tr w14:paraId="663D9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365" w:type="dxa"/>
            <w:gridSpan w:val="5"/>
            <w:vAlign w:val="center"/>
          </w:tcPr>
          <w:p w14:paraId="40ACEB4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休息 12:00-13:00</w:t>
            </w:r>
          </w:p>
        </w:tc>
      </w:tr>
      <w:tr w14:paraId="2C580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606725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杨琳慧</w:t>
            </w:r>
          </w:p>
        </w:tc>
        <w:tc>
          <w:tcPr>
            <w:tcW w:w="1095" w:type="dxa"/>
            <w:vAlign w:val="center"/>
          </w:tcPr>
          <w:p w14:paraId="3C689F6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寇凌燕</w:t>
            </w:r>
          </w:p>
        </w:tc>
        <w:tc>
          <w:tcPr>
            <w:tcW w:w="5595" w:type="dxa"/>
            <w:vAlign w:val="center"/>
          </w:tcPr>
          <w:p w14:paraId="2799C8E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中国画山水的AI造境与自然写生</w:t>
            </w:r>
          </w:p>
        </w:tc>
        <w:tc>
          <w:tcPr>
            <w:tcW w:w="1758" w:type="dxa"/>
            <w:shd w:val="clear" w:color="auto" w:fill="auto"/>
            <w:vAlign w:val="center"/>
          </w:tcPr>
          <w:p w14:paraId="58CD0627">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13:00-13:30</w:t>
            </w:r>
          </w:p>
        </w:tc>
        <w:tc>
          <w:tcPr>
            <w:tcW w:w="807" w:type="dxa"/>
            <w:vAlign w:val="center"/>
          </w:tcPr>
          <w:p w14:paraId="3C8E3A48">
            <w:pPr>
              <w:spacing w:line="240" w:lineRule="atLeast"/>
              <w:jc w:val="center"/>
              <w:rPr>
                <w:rFonts w:hint="eastAsia" w:ascii="微软雅黑" w:hAnsi="微软雅黑" w:eastAsia="微软雅黑" w:cs="微软雅黑"/>
                <w:color w:val="auto"/>
                <w:sz w:val="24"/>
                <w:lang w:val="en-US" w:eastAsia="zh-CN"/>
              </w:rPr>
            </w:pPr>
          </w:p>
        </w:tc>
      </w:tr>
      <w:tr w14:paraId="6DCB7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516C98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左广蕾</w:t>
            </w:r>
          </w:p>
        </w:tc>
        <w:tc>
          <w:tcPr>
            <w:tcW w:w="1095" w:type="dxa"/>
            <w:vAlign w:val="center"/>
          </w:tcPr>
          <w:p w14:paraId="576ABC8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文艺</w:t>
            </w:r>
          </w:p>
        </w:tc>
        <w:tc>
          <w:tcPr>
            <w:tcW w:w="5595" w:type="dxa"/>
            <w:vAlign w:val="center"/>
          </w:tcPr>
          <w:p w14:paraId="0EA5EDC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毛绒玩具在当代工笔画中的情感传达研究-兼谈《礼物》系列创作实践</w:t>
            </w:r>
          </w:p>
        </w:tc>
        <w:tc>
          <w:tcPr>
            <w:tcW w:w="1758" w:type="dxa"/>
            <w:shd w:val="clear" w:color="auto" w:fill="auto"/>
            <w:vAlign w:val="center"/>
          </w:tcPr>
          <w:p w14:paraId="05FD9DE5">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13:30-14:00</w:t>
            </w:r>
          </w:p>
        </w:tc>
        <w:tc>
          <w:tcPr>
            <w:tcW w:w="807" w:type="dxa"/>
            <w:vAlign w:val="center"/>
          </w:tcPr>
          <w:p w14:paraId="7114637F">
            <w:pPr>
              <w:spacing w:line="240" w:lineRule="atLeast"/>
              <w:jc w:val="center"/>
              <w:rPr>
                <w:rFonts w:hint="eastAsia" w:ascii="微软雅黑" w:hAnsi="微软雅黑" w:eastAsia="微软雅黑" w:cs="微软雅黑"/>
                <w:color w:val="auto"/>
                <w:sz w:val="24"/>
                <w:lang w:val="en-US" w:eastAsia="zh-CN"/>
              </w:rPr>
            </w:pPr>
          </w:p>
        </w:tc>
      </w:tr>
      <w:tr w14:paraId="399B9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22F9D2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王倩</w:t>
            </w:r>
          </w:p>
        </w:tc>
        <w:tc>
          <w:tcPr>
            <w:tcW w:w="1095" w:type="dxa"/>
            <w:vAlign w:val="center"/>
          </w:tcPr>
          <w:p w14:paraId="064FFE6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文艺</w:t>
            </w:r>
          </w:p>
        </w:tc>
        <w:tc>
          <w:tcPr>
            <w:tcW w:w="5595" w:type="dxa"/>
            <w:vAlign w:val="center"/>
          </w:tcPr>
          <w:p w14:paraId="05216EF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婚纱题材在当代工笔画中的表现与应用研究</w:t>
            </w:r>
          </w:p>
        </w:tc>
        <w:tc>
          <w:tcPr>
            <w:tcW w:w="1758" w:type="dxa"/>
            <w:shd w:val="clear" w:color="auto" w:fill="auto"/>
            <w:vAlign w:val="center"/>
          </w:tcPr>
          <w:p w14:paraId="208BCB46">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14:00-14:30</w:t>
            </w:r>
          </w:p>
        </w:tc>
        <w:tc>
          <w:tcPr>
            <w:tcW w:w="807" w:type="dxa"/>
            <w:vAlign w:val="center"/>
          </w:tcPr>
          <w:p w14:paraId="766EF086">
            <w:pPr>
              <w:spacing w:line="240" w:lineRule="atLeast"/>
              <w:jc w:val="center"/>
              <w:rPr>
                <w:rFonts w:hint="eastAsia" w:ascii="微软雅黑" w:hAnsi="微软雅黑" w:eastAsia="微软雅黑" w:cs="微软雅黑"/>
                <w:color w:val="auto"/>
                <w:sz w:val="24"/>
                <w:lang w:val="en-US" w:eastAsia="zh-CN"/>
              </w:rPr>
            </w:pPr>
          </w:p>
        </w:tc>
      </w:tr>
      <w:tr w14:paraId="6E716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0E2989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曾智秀</w:t>
            </w:r>
          </w:p>
        </w:tc>
        <w:tc>
          <w:tcPr>
            <w:tcW w:w="1095" w:type="dxa"/>
            <w:shd w:val="clear" w:color="auto" w:fill="auto"/>
            <w:vAlign w:val="center"/>
          </w:tcPr>
          <w:p w14:paraId="40B4EBD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文艺</w:t>
            </w:r>
          </w:p>
        </w:tc>
        <w:tc>
          <w:tcPr>
            <w:tcW w:w="5595" w:type="dxa"/>
            <w:vAlign w:val="center"/>
          </w:tcPr>
          <w:p w14:paraId="24240D7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何家英工笔人物画中市民题材的诗意化表现及对我创作的启示</w:t>
            </w:r>
          </w:p>
        </w:tc>
        <w:tc>
          <w:tcPr>
            <w:tcW w:w="1758" w:type="dxa"/>
            <w:shd w:val="clear" w:color="auto" w:fill="auto"/>
            <w:vAlign w:val="center"/>
          </w:tcPr>
          <w:p w14:paraId="75CE5E6D">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14:30-15:00</w:t>
            </w:r>
          </w:p>
        </w:tc>
        <w:tc>
          <w:tcPr>
            <w:tcW w:w="807" w:type="dxa"/>
            <w:vAlign w:val="center"/>
          </w:tcPr>
          <w:p w14:paraId="1D567735">
            <w:pPr>
              <w:spacing w:line="240" w:lineRule="atLeast"/>
              <w:jc w:val="center"/>
              <w:rPr>
                <w:rFonts w:hint="eastAsia" w:ascii="微软雅黑" w:hAnsi="微软雅黑" w:eastAsia="微软雅黑" w:cs="微软雅黑"/>
                <w:color w:val="auto"/>
                <w:sz w:val="24"/>
                <w:lang w:val="en-US" w:eastAsia="zh-CN"/>
              </w:rPr>
            </w:pPr>
          </w:p>
        </w:tc>
      </w:tr>
      <w:tr w14:paraId="1C403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53AB2C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唐文利</w:t>
            </w:r>
          </w:p>
        </w:tc>
        <w:tc>
          <w:tcPr>
            <w:tcW w:w="1095" w:type="dxa"/>
            <w:shd w:val="clear" w:color="auto" w:fill="auto"/>
            <w:vAlign w:val="center"/>
          </w:tcPr>
          <w:p w14:paraId="7AF053E9">
            <w:pPr>
              <w:spacing w:line="240" w:lineRule="atLeast"/>
              <w:jc w:val="center"/>
              <w:rPr>
                <w:rFonts w:hint="eastAsia" w:ascii="宋体" w:hAnsi="宋体" w:eastAsia="宋体" w:cs="宋体"/>
                <w:i w:val="0"/>
                <w:iCs w:val="0"/>
                <w:color w:val="000000"/>
                <w:kern w:val="2"/>
                <w:sz w:val="22"/>
                <w:szCs w:val="22"/>
                <w:u w:val="none"/>
                <w:lang w:val="en-US" w:eastAsia="zh-CN" w:bidi="ar-SA"/>
              </w:rPr>
            </w:pPr>
            <w:r>
              <w:rPr>
                <w:rFonts w:hint="eastAsia" w:ascii="微软雅黑" w:hAnsi="微软雅黑" w:eastAsia="微软雅黑" w:cs="微软雅黑"/>
                <w:color w:val="auto"/>
                <w:sz w:val="24"/>
                <w:lang w:val="en-US" w:eastAsia="zh-CN"/>
              </w:rPr>
              <w:t>方荣根</w:t>
            </w:r>
          </w:p>
        </w:tc>
        <w:tc>
          <w:tcPr>
            <w:tcW w:w="5595" w:type="dxa"/>
            <w:vAlign w:val="center"/>
          </w:tcPr>
          <w:p w14:paraId="32AFE2F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《宋代院体花鸟画的留白研究》</w:t>
            </w:r>
          </w:p>
        </w:tc>
        <w:tc>
          <w:tcPr>
            <w:tcW w:w="1758" w:type="dxa"/>
            <w:shd w:val="clear" w:color="auto" w:fill="auto"/>
            <w:vAlign w:val="center"/>
          </w:tcPr>
          <w:p w14:paraId="5B6E8ABB">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15:00-15:30</w:t>
            </w:r>
          </w:p>
        </w:tc>
        <w:tc>
          <w:tcPr>
            <w:tcW w:w="807" w:type="dxa"/>
            <w:vAlign w:val="center"/>
          </w:tcPr>
          <w:p w14:paraId="1DC50D4A">
            <w:pPr>
              <w:spacing w:line="240" w:lineRule="atLeast"/>
              <w:jc w:val="center"/>
              <w:rPr>
                <w:rFonts w:hint="eastAsia" w:ascii="微软雅黑" w:hAnsi="微软雅黑" w:eastAsia="微软雅黑" w:cs="微软雅黑"/>
                <w:color w:val="auto"/>
                <w:sz w:val="24"/>
                <w:lang w:val="en-US" w:eastAsia="zh-CN"/>
              </w:rPr>
            </w:pPr>
          </w:p>
        </w:tc>
      </w:tr>
      <w:tr w14:paraId="4ECC9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0" w:type="dxa"/>
            <w:vAlign w:val="center"/>
          </w:tcPr>
          <w:p w14:paraId="78440D8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卓尔</w:t>
            </w:r>
          </w:p>
        </w:tc>
        <w:tc>
          <w:tcPr>
            <w:tcW w:w="1095" w:type="dxa"/>
            <w:vAlign w:val="center"/>
          </w:tcPr>
          <w:p w14:paraId="27E1299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张敏</w:t>
            </w:r>
          </w:p>
        </w:tc>
        <w:tc>
          <w:tcPr>
            <w:tcW w:w="5595" w:type="dxa"/>
            <w:vAlign w:val="center"/>
          </w:tcPr>
          <w:p w14:paraId="622FE2F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非洲留学生水墨画表现与实践</w:t>
            </w:r>
          </w:p>
        </w:tc>
        <w:tc>
          <w:tcPr>
            <w:tcW w:w="1758" w:type="dxa"/>
            <w:shd w:val="clear" w:color="auto" w:fill="auto"/>
            <w:vAlign w:val="center"/>
          </w:tcPr>
          <w:p w14:paraId="26004818">
            <w:pPr>
              <w:spacing w:line="240" w:lineRule="atLeast"/>
              <w:jc w:val="center"/>
              <w:rPr>
                <w:rFonts w:hint="default"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15:30-16:00</w:t>
            </w:r>
          </w:p>
        </w:tc>
        <w:tc>
          <w:tcPr>
            <w:tcW w:w="807" w:type="dxa"/>
            <w:vAlign w:val="center"/>
          </w:tcPr>
          <w:p w14:paraId="55F98D28">
            <w:pPr>
              <w:spacing w:line="240" w:lineRule="atLeast"/>
              <w:jc w:val="center"/>
              <w:rPr>
                <w:rFonts w:hint="eastAsia" w:ascii="微软雅黑" w:hAnsi="微软雅黑" w:eastAsia="微软雅黑" w:cs="微软雅黑"/>
                <w:color w:val="auto"/>
                <w:sz w:val="24"/>
                <w:lang w:val="en-US" w:eastAsia="zh-CN"/>
              </w:rPr>
            </w:pPr>
          </w:p>
        </w:tc>
      </w:tr>
      <w:tr w14:paraId="4024F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09C58C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张瑶瑶</w:t>
            </w:r>
          </w:p>
        </w:tc>
        <w:tc>
          <w:tcPr>
            <w:tcW w:w="1095" w:type="dxa"/>
            <w:vAlign w:val="center"/>
          </w:tcPr>
          <w:p w14:paraId="11A68A8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张敏</w:t>
            </w:r>
          </w:p>
        </w:tc>
        <w:tc>
          <w:tcPr>
            <w:tcW w:w="5595" w:type="dxa"/>
            <w:vAlign w:val="center"/>
          </w:tcPr>
          <w:p w14:paraId="09AA4FD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石虎人物画“创作观”研究及实践</w:t>
            </w:r>
          </w:p>
        </w:tc>
        <w:tc>
          <w:tcPr>
            <w:tcW w:w="1758" w:type="dxa"/>
            <w:vAlign w:val="center"/>
          </w:tcPr>
          <w:p w14:paraId="5B3BD670">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16:00-16:30</w:t>
            </w:r>
          </w:p>
        </w:tc>
        <w:tc>
          <w:tcPr>
            <w:tcW w:w="807" w:type="dxa"/>
            <w:vAlign w:val="center"/>
          </w:tcPr>
          <w:p w14:paraId="7BCB7CAA">
            <w:pPr>
              <w:spacing w:line="240" w:lineRule="atLeast"/>
              <w:jc w:val="center"/>
              <w:rPr>
                <w:rFonts w:hint="eastAsia" w:ascii="微软雅黑" w:hAnsi="微软雅黑" w:eastAsia="微软雅黑" w:cs="微软雅黑"/>
                <w:color w:val="auto"/>
                <w:sz w:val="24"/>
                <w:lang w:val="en-US" w:eastAsia="zh-CN"/>
              </w:rPr>
            </w:pPr>
          </w:p>
        </w:tc>
      </w:tr>
      <w:tr w14:paraId="66F3A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770DBEC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答辩委员会投票表决、宣布答辩结果</w:t>
            </w:r>
          </w:p>
        </w:tc>
        <w:tc>
          <w:tcPr>
            <w:tcW w:w="2565" w:type="dxa"/>
            <w:gridSpan w:val="2"/>
            <w:vAlign w:val="center"/>
          </w:tcPr>
          <w:p w14:paraId="63A03F85">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17:00</w:t>
            </w:r>
          </w:p>
        </w:tc>
      </w:tr>
    </w:tbl>
    <w:p w14:paraId="080C15B5">
      <w:pPr>
        <w:jc w:val="left"/>
        <w:rPr>
          <w:rFonts w:ascii="微软雅黑" w:hAnsi="微软雅黑" w:eastAsia="微软雅黑" w:cs="微软雅黑"/>
          <w:sz w:val="24"/>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5C767287">
      <w:pPr>
        <w:spacing w:line="240" w:lineRule="atLeast"/>
        <w:jc w:val="center"/>
        <w:rPr>
          <w:rFonts w:hint="eastAsia" w:ascii="华文行楷" w:hAnsi="华文行楷" w:eastAsia="华文行楷" w:cs="华文行楷"/>
          <w:b/>
          <w:bCs/>
          <w:sz w:val="36"/>
          <w:szCs w:val="36"/>
          <w:lang w:val="en-US" w:eastAsia="zh-CN"/>
        </w:rPr>
      </w:pPr>
    </w:p>
    <w:p w14:paraId="35D9DCF3">
      <w:pPr>
        <w:spacing w:line="240" w:lineRule="atLeast"/>
        <w:jc w:val="center"/>
        <w:rPr>
          <w:rFonts w:hint="eastAsia" w:ascii="华文行楷" w:hAnsi="华文行楷" w:eastAsia="华文行楷" w:cs="华文行楷"/>
          <w:b/>
          <w:bCs/>
          <w:sz w:val="36"/>
          <w:szCs w:val="36"/>
          <w:lang w:val="en-US" w:eastAsia="zh-CN"/>
        </w:rPr>
      </w:pPr>
    </w:p>
    <w:p w14:paraId="269C7D5E">
      <w:pPr>
        <w:spacing w:line="240" w:lineRule="atLeast"/>
        <w:jc w:val="center"/>
        <w:rPr>
          <w:rFonts w:ascii="华文行楷" w:hAnsi="华文行楷" w:eastAsia="华文行楷" w:cs="华文行楷"/>
          <w:b/>
          <w:bCs/>
          <w:sz w:val="36"/>
          <w:szCs w:val="36"/>
        </w:rPr>
      </w:pPr>
      <w:r>
        <w:rPr>
          <w:rFonts w:hint="eastAsia" w:ascii="华文行楷" w:hAnsi="华文行楷" w:eastAsia="华文行楷" w:cs="华文行楷"/>
          <w:b/>
          <w:bCs/>
          <w:sz w:val="36"/>
          <w:szCs w:val="36"/>
        </w:rPr>
        <w:t>油画组</w:t>
      </w:r>
    </w:p>
    <w:p w14:paraId="2DEB6016">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313D3BC4">
      <w:pPr>
        <w:rPr>
          <w:rFonts w:hint="eastAsia" w:ascii="微软雅黑" w:hAnsi="微软雅黑" w:eastAsia="微软雅黑" w:cs="微软雅黑"/>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lang w:val="en-US" w:eastAsia="zh-CN"/>
        </w:rPr>
        <w:t>美术</w:t>
      </w:r>
    </w:p>
    <w:p w14:paraId="17A397EB">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w:t>
      </w:r>
      <w:r>
        <w:rPr>
          <w:rFonts w:hint="eastAsia" w:ascii="微软雅黑" w:hAnsi="微软雅黑" w:eastAsia="微软雅黑" w:cs="微软雅黑"/>
          <w:sz w:val="24"/>
          <w:lang w:val="en-US" w:eastAsia="zh-CN"/>
        </w:rPr>
        <w:t>13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一</w:t>
      </w:r>
      <w:r>
        <w:rPr>
          <w:rFonts w:hint="eastAsia" w:ascii="微软雅黑" w:hAnsi="微软雅黑" w:eastAsia="微软雅黑" w:cs="微软雅黑"/>
          <w:sz w:val="24"/>
        </w:rPr>
        <w:t>)8: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49EFB672">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231</w:t>
      </w:r>
    </w:p>
    <w:p w14:paraId="0AB98169">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53E2E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CD5A1A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2085" w:type="dxa"/>
            <w:vAlign w:val="center"/>
          </w:tcPr>
          <w:p w14:paraId="336CBB6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职称</w:t>
            </w:r>
          </w:p>
        </w:tc>
        <w:tc>
          <w:tcPr>
            <w:tcW w:w="2782" w:type="dxa"/>
            <w:vAlign w:val="center"/>
          </w:tcPr>
          <w:p w14:paraId="36BE829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工作单位</w:t>
            </w:r>
          </w:p>
        </w:tc>
        <w:tc>
          <w:tcPr>
            <w:tcW w:w="2873" w:type="dxa"/>
            <w:vAlign w:val="center"/>
          </w:tcPr>
          <w:p w14:paraId="7DEBD6F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29FAE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AD20D5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宋永进</w:t>
            </w:r>
          </w:p>
        </w:tc>
        <w:tc>
          <w:tcPr>
            <w:tcW w:w="2085" w:type="dxa"/>
            <w:vAlign w:val="center"/>
          </w:tcPr>
          <w:p w14:paraId="7DA7165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33BF6F9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26D0C46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主席</w:t>
            </w:r>
          </w:p>
        </w:tc>
      </w:tr>
      <w:tr w14:paraId="73CEE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9969F06">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尹小斌</w:t>
            </w:r>
          </w:p>
        </w:tc>
        <w:tc>
          <w:tcPr>
            <w:tcW w:w="2085" w:type="dxa"/>
            <w:vAlign w:val="center"/>
          </w:tcPr>
          <w:p w14:paraId="5CB404A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61960CF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011F350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303B1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8FF9F7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郑云龙</w:t>
            </w:r>
          </w:p>
        </w:tc>
        <w:tc>
          <w:tcPr>
            <w:tcW w:w="2085" w:type="dxa"/>
            <w:vAlign w:val="center"/>
          </w:tcPr>
          <w:p w14:paraId="727C259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1366E2C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46AA29F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02C1F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4426A8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潘勤</w:t>
            </w:r>
          </w:p>
        </w:tc>
        <w:tc>
          <w:tcPr>
            <w:tcW w:w="2085" w:type="dxa"/>
            <w:vAlign w:val="center"/>
          </w:tcPr>
          <w:p w14:paraId="5681B5E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0F31596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7C8D64F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bl>
    <w:p w14:paraId="6334F7BE">
      <w:pPr>
        <w:spacing w:line="240" w:lineRule="atLeast"/>
        <w:jc w:val="left"/>
        <w:rPr>
          <w:rFonts w:hint="default" w:ascii="微软雅黑" w:hAnsi="微软雅黑" w:eastAsia="微软雅黑" w:cs="微软雅黑"/>
          <w:color w:val="auto"/>
          <w:sz w:val="24"/>
          <w:lang w:val="en-US" w:eastAsia="zh-CN"/>
        </w:rPr>
      </w:pPr>
      <w:r>
        <w:rPr>
          <w:rFonts w:hint="eastAsia" w:ascii="微软雅黑" w:hAnsi="微软雅黑" w:eastAsia="微软雅黑" w:cs="微软雅黑"/>
          <w:b/>
          <w:bCs/>
          <w:color w:val="auto"/>
          <w:sz w:val="24"/>
          <w:lang w:val="en-US" w:eastAsia="zh-CN"/>
        </w:rPr>
        <w:t>答辩秘书：</w:t>
      </w:r>
      <w:r>
        <w:rPr>
          <w:rFonts w:hint="eastAsia" w:ascii="微软雅黑" w:hAnsi="微软雅黑" w:eastAsia="微软雅黑" w:cs="微软雅黑"/>
          <w:color w:val="auto"/>
          <w:sz w:val="24"/>
          <w:lang w:val="en-US" w:eastAsia="zh-CN"/>
        </w:rPr>
        <w:t>陈志一</w:t>
      </w:r>
    </w:p>
    <w:p w14:paraId="1EF2D438">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3A3B2C23">
      <w:pPr>
        <w:spacing w:line="240" w:lineRule="atLeast"/>
        <w:jc w:val="left"/>
        <w:rPr>
          <w:rFonts w:hint="eastAsia" w:ascii="微软雅黑" w:hAnsi="微软雅黑" w:eastAsia="微软雅黑" w:cs="微软雅黑"/>
          <w:b/>
          <w:bCs/>
          <w:color w:val="auto"/>
          <w:sz w:val="24"/>
          <w:lang w:val="en-US" w:eastAsia="zh-CN"/>
        </w:rPr>
      </w:pPr>
      <w:r>
        <w:rPr>
          <w:rFonts w:hint="eastAsia" w:ascii="微软雅黑" w:hAnsi="微软雅黑" w:eastAsia="微软雅黑" w:cs="微软雅黑"/>
          <w:b/>
          <w:bCs/>
          <w:color w:val="auto"/>
          <w:sz w:val="24"/>
          <w:lang w:val="en-US" w:eastAsia="zh-CN"/>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5F58E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213562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1095" w:type="dxa"/>
            <w:vAlign w:val="center"/>
          </w:tcPr>
          <w:p w14:paraId="28FBB2F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导师</w:t>
            </w:r>
          </w:p>
        </w:tc>
        <w:tc>
          <w:tcPr>
            <w:tcW w:w="5595" w:type="dxa"/>
            <w:vAlign w:val="center"/>
          </w:tcPr>
          <w:p w14:paraId="2E9CD9C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学位论文题目</w:t>
            </w:r>
          </w:p>
        </w:tc>
        <w:tc>
          <w:tcPr>
            <w:tcW w:w="1758" w:type="dxa"/>
            <w:vAlign w:val="center"/>
          </w:tcPr>
          <w:p w14:paraId="36A9576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答辩时间</w:t>
            </w:r>
          </w:p>
        </w:tc>
        <w:tc>
          <w:tcPr>
            <w:tcW w:w="807" w:type="dxa"/>
            <w:vAlign w:val="center"/>
          </w:tcPr>
          <w:p w14:paraId="6EF6A0E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3E4E9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F82ABB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宋润妍</w:t>
            </w:r>
          </w:p>
        </w:tc>
        <w:tc>
          <w:tcPr>
            <w:tcW w:w="1095" w:type="dxa"/>
            <w:vAlign w:val="center"/>
          </w:tcPr>
          <w:p w14:paraId="5D94256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宋永进</w:t>
            </w:r>
          </w:p>
        </w:tc>
        <w:tc>
          <w:tcPr>
            <w:tcW w:w="5595" w:type="dxa"/>
            <w:vAlign w:val="center"/>
          </w:tcPr>
          <w:p w14:paraId="58030C3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法国具象表现绘画与中国写意油画的关联性研究</w:t>
            </w:r>
          </w:p>
        </w:tc>
        <w:tc>
          <w:tcPr>
            <w:tcW w:w="1758" w:type="dxa"/>
            <w:vAlign w:val="center"/>
          </w:tcPr>
          <w:p w14:paraId="48FAC60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8:00-8:30</w:t>
            </w:r>
          </w:p>
        </w:tc>
        <w:tc>
          <w:tcPr>
            <w:tcW w:w="807" w:type="dxa"/>
            <w:vAlign w:val="center"/>
          </w:tcPr>
          <w:p w14:paraId="1FD527DC">
            <w:pPr>
              <w:spacing w:line="240" w:lineRule="atLeast"/>
              <w:jc w:val="center"/>
              <w:rPr>
                <w:rFonts w:hint="eastAsia" w:ascii="微软雅黑" w:hAnsi="微软雅黑" w:eastAsia="微软雅黑" w:cs="微软雅黑"/>
                <w:color w:val="auto"/>
                <w:sz w:val="24"/>
                <w:lang w:val="en-US" w:eastAsia="zh-CN"/>
              </w:rPr>
            </w:pPr>
          </w:p>
        </w:tc>
      </w:tr>
      <w:tr w14:paraId="4B2C4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8EB3CF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林芯卉</w:t>
            </w:r>
          </w:p>
        </w:tc>
        <w:tc>
          <w:tcPr>
            <w:tcW w:w="1095" w:type="dxa"/>
            <w:vAlign w:val="center"/>
          </w:tcPr>
          <w:p w14:paraId="510D617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郑云龙</w:t>
            </w:r>
          </w:p>
        </w:tc>
        <w:tc>
          <w:tcPr>
            <w:tcW w:w="5595" w:type="dxa"/>
            <w:vAlign w:val="center"/>
          </w:tcPr>
          <w:p w14:paraId="1157010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具象绘画创作的抽象性思维语言探究</w:t>
            </w:r>
          </w:p>
        </w:tc>
        <w:tc>
          <w:tcPr>
            <w:tcW w:w="1758" w:type="dxa"/>
            <w:vAlign w:val="center"/>
          </w:tcPr>
          <w:p w14:paraId="2DAC5BE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8:30-9:00</w:t>
            </w:r>
          </w:p>
        </w:tc>
        <w:tc>
          <w:tcPr>
            <w:tcW w:w="807" w:type="dxa"/>
            <w:vAlign w:val="center"/>
          </w:tcPr>
          <w:p w14:paraId="6CFF79BE">
            <w:pPr>
              <w:spacing w:line="240" w:lineRule="atLeast"/>
              <w:jc w:val="center"/>
              <w:rPr>
                <w:rFonts w:hint="eastAsia" w:ascii="微软雅黑" w:hAnsi="微软雅黑" w:eastAsia="微软雅黑" w:cs="微软雅黑"/>
                <w:color w:val="auto"/>
                <w:sz w:val="24"/>
                <w:lang w:val="en-US" w:eastAsia="zh-CN"/>
              </w:rPr>
            </w:pPr>
          </w:p>
        </w:tc>
      </w:tr>
      <w:tr w14:paraId="765EA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76DEC8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熊意</w:t>
            </w:r>
          </w:p>
        </w:tc>
        <w:tc>
          <w:tcPr>
            <w:tcW w:w="1095" w:type="dxa"/>
            <w:vAlign w:val="center"/>
          </w:tcPr>
          <w:p w14:paraId="6D7FED2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周卫华</w:t>
            </w:r>
          </w:p>
        </w:tc>
        <w:tc>
          <w:tcPr>
            <w:tcW w:w="5595" w:type="dxa"/>
            <w:vAlign w:val="center"/>
          </w:tcPr>
          <w:p w14:paraId="67B3D7E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符号学视域下第十四届全国美展工业题材作品研究</w:t>
            </w:r>
          </w:p>
        </w:tc>
        <w:tc>
          <w:tcPr>
            <w:tcW w:w="1758" w:type="dxa"/>
            <w:vAlign w:val="center"/>
          </w:tcPr>
          <w:p w14:paraId="5CF20D4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9:00-9:30</w:t>
            </w:r>
          </w:p>
        </w:tc>
        <w:tc>
          <w:tcPr>
            <w:tcW w:w="807" w:type="dxa"/>
            <w:vAlign w:val="center"/>
          </w:tcPr>
          <w:p w14:paraId="6DED7132">
            <w:pPr>
              <w:spacing w:line="240" w:lineRule="atLeast"/>
              <w:jc w:val="center"/>
              <w:rPr>
                <w:rFonts w:hint="eastAsia" w:ascii="微软雅黑" w:hAnsi="微软雅黑" w:eastAsia="微软雅黑" w:cs="微软雅黑"/>
                <w:color w:val="auto"/>
                <w:sz w:val="24"/>
                <w:lang w:val="en-US" w:eastAsia="zh-CN"/>
              </w:rPr>
            </w:pPr>
          </w:p>
        </w:tc>
      </w:tr>
      <w:tr w14:paraId="5C465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51D249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王蕾蕾</w:t>
            </w:r>
          </w:p>
        </w:tc>
        <w:tc>
          <w:tcPr>
            <w:tcW w:w="1095" w:type="dxa"/>
            <w:vAlign w:val="center"/>
          </w:tcPr>
          <w:p w14:paraId="75E43E5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张剑</w:t>
            </w:r>
          </w:p>
        </w:tc>
        <w:tc>
          <w:tcPr>
            <w:tcW w:w="5595" w:type="dxa"/>
            <w:vAlign w:val="center"/>
          </w:tcPr>
          <w:p w14:paraId="192617E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海洋民俗文化在中国当代油画创作中的表现研究</w:t>
            </w:r>
          </w:p>
        </w:tc>
        <w:tc>
          <w:tcPr>
            <w:tcW w:w="1758" w:type="dxa"/>
            <w:vAlign w:val="center"/>
          </w:tcPr>
          <w:p w14:paraId="06E50B7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9:30-10:00</w:t>
            </w:r>
          </w:p>
        </w:tc>
        <w:tc>
          <w:tcPr>
            <w:tcW w:w="807" w:type="dxa"/>
            <w:vAlign w:val="center"/>
          </w:tcPr>
          <w:p w14:paraId="1910BDFF">
            <w:pPr>
              <w:spacing w:line="240" w:lineRule="atLeast"/>
              <w:jc w:val="center"/>
              <w:rPr>
                <w:rFonts w:hint="eastAsia" w:ascii="微软雅黑" w:hAnsi="微软雅黑" w:eastAsia="微软雅黑" w:cs="微软雅黑"/>
                <w:color w:val="auto"/>
                <w:sz w:val="24"/>
                <w:lang w:val="en-US" w:eastAsia="zh-CN"/>
              </w:rPr>
            </w:pPr>
          </w:p>
        </w:tc>
      </w:tr>
      <w:tr w14:paraId="25179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5A87BE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吴龙轩</w:t>
            </w:r>
          </w:p>
        </w:tc>
        <w:tc>
          <w:tcPr>
            <w:tcW w:w="1095" w:type="dxa"/>
            <w:vAlign w:val="center"/>
          </w:tcPr>
          <w:p w14:paraId="3B77C52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李果</w:t>
            </w:r>
          </w:p>
        </w:tc>
        <w:tc>
          <w:tcPr>
            <w:tcW w:w="5595" w:type="dxa"/>
            <w:vAlign w:val="center"/>
          </w:tcPr>
          <w:p w14:paraId="2977DD3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卡特琳装饰性绘画语言研究</w:t>
            </w:r>
          </w:p>
        </w:tc>
        <w:tc>
          <w:tcPr>
            <w:tcW w:w="1758" w:type="dxa"/>
            <w:vAlign w:val="center"/>
          </w:tcPr>
          <w:p w14:paraId="754B00E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10:00-10:30</w:t>
            </w:r>
          </w:p>
        </w:tc>
        <w:tc>
          <w:tcPr>
            <w:tcW w:w="807" w:type="dxa"/>
            <w:vAlign w:val="center"/>
          </w:tcPr>
          <w:p w14:paraId="7F3250E5">
            <w:pPr>
              <w:spacing w:line="240" w:lineRule="atLeast"/>
              <w:jc w:val="center"/>
              <w:rPr>
                <w:rFonts w:hint="eastAsia" w:ascii="微软雅黑" w:hAnsi="微软雅黑" w:eastAsia="微软雅黑" w:cs="微软雅黑"/>
                <w:color w:val="auto"/>
                <w:sz w:val="24"/>
                <w:lang w:val="en-US" w:eastAsia="zh-CN"/>
              </w:rPr>
            </w:pPr>
          </w:p>
        </w:tc>
      </w:tr>
      <w:tr w14:paraId="39A5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DA28F5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黄涵冰</w:t>
            </w:r>
          </w:p>
        </w:tc>
        <w:tc>
          <w:tcPr>
            <w:tcW w:w="1095" w:type="dxa"/>
            <w:vAlign w:val="center"/>
          </w:tcPr>
          <w:p w14:paraId="40FD36B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尹小斌</w:t>
            </w:r>
          </w:p>
        </w:tc>
        <w:tc>
          <w:tcPr>
            <w:tcW w:w="5595" w:type="dxa"/>
            <w:vAlign w:val="center"/>
          </w:tcPr>
          <w:p w14:paraId="02BCF1B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当代具象油画色彩语言的表现力研究</w:t>
            </w:r>
          </w:p>
        </w:tc>
        <w:tc>
          <w:tcPr>
            <w:tcW w:w="1758" w:type="dxa"/>
            <w:vAlign w:val="center"/>
          </w:tcPr>
          <w:p w14:paraId="0F16690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10:30-11:00</w:t>
            </w:r>
          </w:p>
        </w:tc>
        <w:tc>
          <w:tcPr>
            <w:tcW w:w="807" w:type="dxa"/>
            <w:vAlign w:val="center"/>
          </w:tcPr>
          <w:p w14:paraId="3A731188">
            <w:pPr>
              <w:spacing w:line="240" w:lineRule="atLeast"/>
              <w:jc w:val="center"/>
              <w:rPr>
                <w:rFonts w:hint="eastAsia" w:ascii="微软雅黑" w:hAnsi="微软雅黑" w:eastAsia="微软雅黑" w:cs="微软雅黑"/>
                <w:color w:val="auto"/>
                <w:sz w:val="24"/>
                <w:lang w:val="en-US" w:eastAsia="zh-CN"/>
              </w:rPr>
            </w:pPr>
          </w:p>
        </w:tc>
      </w:tr>
      <w:tr w14:paraId="4E15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68C6EA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潘韵窈</w:t>
            </w:r>
          </w:p>
        </w:tc>
        <w:tc>
          <w:tcPr>
            <w:tcW w:w="1095" w:type="dxa"/>
            <w:vAlign w:val="center"/>
          </w:tcPr>
          <w:p w14:paraId="1FEA7DC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郑云龙</w:t>
            </w:r>
          </w:p>
        </w:tc>
        <w:tc>
          <w:tcPr>
            <w:tcW w:w="5595" w:type="dxa"/>
            <w:vAlign w:val="center"/>
          </w:tcPr>
          <w:p w14:paraId="18C091E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当代具象风景油画的诗性语言研究</w:t>
            </w:r>
          </w:p>
        </w:tc>
        <w:tc>
          <w:tcPr>
            <w:tcW w:w="1758" w:type="dxa"/>
            <w:vAlign w:val="center"/>
          </w:tcPr>
          <w:p w14:paraId="438692D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11:00-11:30</w:t>
            </w:r>
          </w:p>
        </w:tc>
        <w:tc>
          <w:tcPr>
            <w:tcW w:w="807" w:type="dxa"/>
            <w:vAlign w:val="center"/>
          </w:tcPr>
          <w:p w14:paraId="066B070F">
            <w:pPr>
              <w:spacing w:line="240" w:lineRule="atLeast"/>
              <w:jc w:val="center"/>
              <w:rPr>
                <w:rFonts w:hint="eastAsia" w:ascii="微软雅黑" w:hAnsi="微软雅黑" w:eastAsia="微软雅黑" w:cs="微软雅黑"/>
                <w:color w:val="auto"/>
                <w:sz w:val="24"/>
                <w:lang w:val="en-US" w:eastAsia="zh-CN"/>
              </w:rPr>
            </w:pPr>
          </w:p>
        </w:tc>
      </w:tr>
      <w:tr w14:paraId="1E35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5306DF7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休息 11:30-13:00</w:t>
            </w:r>
          </w:p>
        </w:tc>
      </w:tr>
      <w:tr w14:paraId="22173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146A1CD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潘佳怡</w:t>
            </w:r>
          </w:p>
        </w:tc>
        <w:tc>
          <w:tcPr>
            <w:tcW w:w="1095" w:type="dxa"/>
            <w:vAlign w:val="center"/>
          </w:tcPr>
          <w:p w14:paraId="0EC8FE0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宋永进</w:t>
            </w:r>
          </w:p>
        </w:tc>
        <w:tc>
          <w:tcPr>
            <w:tcW w:w="5595" w:type="dxa"/>
            <w:vAlign w:val="center"/>
          </w:tcPr>
          <w:p w14:paraId="335626E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写意油画平面性绘画语言的探索与实践</w:t>
            </w:r>
          </w:p>
        </w:tc>
        <w:tc>
          <w:tcPr>
            <w:tcW w:w="1758" w:type="dxa"/>
            <w:shd w:val="clear" w:color="auto" w:fill="auto"/>
            <w:vAlign w:val="center"/>
          </w:tcPr>
          <w:p w14:paraId="3C2A2111">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13:00-13:30</w:t>
            </w:r>
          </w:p>
        </w:tc>
        <w:tc>
          <w:tcPr>
            <w:tcW w:w="807" w:type="dxa"/>
            <w:vAlign w:val="center"/>
          </w:tcPr>
          <w:p w14:paraId="5C9A2A0F">
            <w:pPr>
              <w:spacing w:line="240" w:lineRule="atLeast"/>
              <w:jc w:val="center"/>
              <w:rPr>
                <w:rFonts w:hint="eastAsia" w:ascii="微软雅黑" w:hAnsi="微软雅黑" w:eastAsia="微软雅黑" w:cs="微软雅黑"/>
                <w:color w:val="auto"/>
                <w:sz w:val="24"/>
                <w:lang w:val="en-US" w:eastAsia="zh-CN"/>
              </w:rPr>
            </w:pPr>
          </w:p>
        </w:tc>
      </w:tr>
      <w:tr w14:paraId="17164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8E67E1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陈昊宇</w:t>
            </w:r>
          </w:p>
        </w:tc>
        <w:tc>
          <w:tcPr>
            <w:tcW w:w="1095" w:type="dxa"/>
            <w:vAlign w:val="center"/>
          </w:tcPr>
          <w:p w14:paraId="0FB4F0A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陈志一</w:t>
            </w:r>
          </w:p>
        </w:tc>
        <w:tc>
          <w:tcPr>
            <w:tcW w:w="5595" w:type="dxa"/>
            <w:vAlign w:val="center"/>
          </w:tcPr>
          <w:p w14:paraId="54EB706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新时代“扎根人民”理念下现实题材油画创作研究与实践</w:t>
            </w:r>
          </w:p>
        </w:tc>
        <w:tc>
          <w:tcPr>
            <w:tcW w:w="1758" w:type="dxa"/>
            <w:shd w:val="clear" w:color="auto" w:fill="auto"/>
            <w:vAlign w:val="center"/>
          </w:tcPr>
          <w:p w14:paraId="0EBF7FFC">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13:30-14:00</w:t>
            </w:r>
          </w:p>
        </w:tc>
        <w:tc>
          <w:tcPr>
            <w:tcW w:w="807" w:type="dxa"/>
            <w:vAlign w:val="center"/>
          </w:tcPr>
          <w:p w14:paraId="455BA7ED">
            <w:pPr>
              <w:spacing w:line="240" w:lineRule="atLeast"/>
              <w:jc w:val="center"/>
              <w:rPr>
                <w:rFonts w:hint="eastAsia" w:ascii="微软雅黑" w:hAnsi="微软雅黑" w:eastAsia="微软雅黑" w:cs="微软雅黑"/>
                <w:color w:val="auto"/>
                <w:sz w:val="24"/>
                <w:lang w:val="en-US" w:eastAsia="zh-CN"/>
              </w:rPr>
            </w:pPr>
          </w:p>
        </w:tc>
      </w:tr>
      <w:tr w14:paraId="63BF8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6B6335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王小涵</w:t>
            </w:r>
          </w:p>
        </w:tc>
        <w:tc>
          <w:tcPr>
            <w:tcW w:w="1095" w:type="dxa"/>
            <w:vAlign w:val="center"/>
          </w:tcPr>
          <w:p w14:paraId="539109A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尹小斌</w:t>
            </w:r>
          </w:p>
        </w:tc>
        <w:tc>
          <w:tcPr>
            <w:tcW w:w="5595" w:type="dxa"/>
            <w:vAlign w:val="center"/>
          </w:tcPr>
          <w:p w14:paraId="4FE0BD6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当代女性日常化视角具象油画的表征和观念研究</w:t>
            </w:r>
          </w:p>
        </w:tc>
        <w:tc>
          <w:tcPr>
            <w:tcW w:w="1758" w:type="dxa"/>
            <w:shd w:val="clear" w:color="auto" w:fill="auto"/>
            <w:vAlign w:val="center"/>
          </w:tcPr>
          <w:p w14:paraId="62FAC486">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14:00-14:30</w:t>
            </w:r>
          </w:p>
        </w:tc>
        <w:tc>
          <w:tcPr>
            <w:tcW w:w="807" w:type="dxa"/>
            <w:vAlign w:val="center"/>
          </w:tcPr>
          <w:p w14:paraId="7CB64D3B">
            <w:pPr>
              <w:spacing w:line="240" w:lineRule="atLeast"/>
              <w:jc w:val="center"/>
              <w:rPr>
                <w:rFonts w:hint="eastAsia" w:ascii="微软雅黑" w:hAnsi="微软雅黑" w:eastAsia="微软雅黑" w:cs="微软雅黑"/>
                <w:color w:val="auto"/>
                <w:sz w:val="24"/>
                <w:lang w:val="en-US" w:eastAsia="zh-CN"/>
              </w:rPr>
            </w:pPr>
          </w:p>
        </w:tc>
      </w:tr>
      <w:tr w14:paraId="26FC6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E52C83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李琳巧</w:t>
            </w:r>
          </w:p>
        </w:tc>
        <w:tc>
          <w:tcPr>
            <w:tcW w:w="1095" w:type="dxa"/>
            <w:vAlign w:val="center"/>
          </w:tcPr>
          <w:p w14:paraId="510E8AE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郑云龙</w:t>
            </w:r>
          </w:p>
        </w:tc>
        <w:tc>
          <w:tcPr>
            <w:tcW w:w="5595" w:type="dxa"/>
            <w:vAlign w:val="center"/>
          </w:tcPr>
          <w:p w14:paraId="51F4152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室内题材油画创作中静谧感氛围营造研究</w:t>
            </w:r>
          </w:p>
        </w:tc>
        <w:tc>
          <w:tcPr>
            <w:tcW w:w="1758" w:type="dxa"/>
            <w:shd w:val="clear" w:color="auto" w:fill="auto"/>
            <w:vAlign w:val="center"/>
          </w:tcPr>
          <w:p w14:paraId="488B622A">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14:30-15:00</w:t>
            </w:r>
          </w:p>
        </w:tc>
        <w:tc>
          <w:tcPr>
            <w:tcW w:w="807" w:type="dxa"/>
            <w:vAlign w:val="center"/>
          </w:tcPr>
          <w:p w14:paraId="604C4C12">
            <w:pPr>
              <w:spacing w:line="240" w:lineRule="atLeast"/>
              <w:jc w:val="center"/>
              <w:rPr>
                <w:rFonts w:hint="eastAsia" w:ascii="微软雅黑" w:hAnsi="微软雅黑" w:eastAsia="微软雅黑" w:cs="微软雅黑"/>
                <w:color w:val="auto"/>
                <w:sz w:val="24"/>
                <w:lang w:val="en-US" w:eastAsia="zh-CN"/>
              </w:rPr>
            </w:pPr>
          </w:p>
        </w:tc>
      </w:tr>
      <w:tr w14:paraId="4D019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B09EBA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杨娣</w:t>
            </w:r>
          </w:p>
        </w:tc>
        <w:tc>
          <w:tcPr>
            <w:tcW w:w="1095" w:type="dxa"/>
            <w:vAlign w:val="center"/>
          </w:tcPr>
          <w:p w14:paraId="7B0050E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宋永进</w:t>
            </w:r>
          </w:p>
        </w:tc>
        <w:tc>
          <w:tcPr>
            <w:tcW w:w="5595" w:type="dxa"/>
            <w:vAlign w:val="center"/>
          </w:tcPr>
          <w:p w14:paraId="1D5786D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色彩秩序与节奏在写意油画中的表达研究</w:t>
            </w:r>
          </w:p>
        </w:tc>
        <w:tc>
          <w:tcPr>
            <w:tcW w:w="1758" w:type="dxa"/>
            <w:shd w:val="clear" w:color="auto" w:fill="auto"/>
            <w:vAlign w:val="center"/>
          </w:tcPr>
          <w:p w14:paraId="56B18FE1">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15:00-15:30</w:t>
            </w:r>
          </w:p>
        </w:tc>
        <w:tc>
          <w:tcPr>
            <w:tcW w:w="807" w:type="dxa"/>
            <w:vAlign w:val="center"/>
          </w:tcPr>
          <w:p w14:paraId="5374FF5A">
            <w:pPr>
              <w:spacing w:line="240" w:lineRule="atLeast"/>
              <w:jc w:val="center"/>
              <w:rPr>
                <w:rFonts w:hint="eastAsia" w:ascii="微软雅黑" w:hAnsi="微软雅黑" w:eastAsia="微软雅黑" w:cs="微软雅黑"/>
                <w:color w:val="auto"/>
                <w:sz w:val="24"/>
                <w:lang w:val="en-US" w:eastAsia="zh-CN"/>
              </w:rPr>
            </w:pPr>
          </w:p>
        </w:tc>
      </w:tr>
      <w:tr w14:paraId="622B1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7758CD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王思会</w:t>
            </w:r>
          </w:p>
        </w:tc>
        <w:tc>
          <w:tcPr>
            <w:tcW w:w="1095" w:type="dxa"/>
            <w:vAlign w:val="center"/>
          </w:tcPr>
          <w:p w14:paraId="3031DC3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李果</w:t>
            </w:r>
          </w:p>
        </w:tc>
        <w:tc>
          <w:tcPr>
            <w:tcW w:w="5595" w:type="dxa"/>
            <w:vAlign w:val="center"/>
          </w:tcPr>
          <w:p w14:paraId="1C32382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中国油画作品中的戏曲元素研究</w:t>
            </w:r>
          </w:p>
        </w:tc>
        <w:tc>
          <w:tcPr>
            <w:tcW w:w="1758" w:type="dxa"/>
            <w:shd w:val="clear" w:color="auto" w:fill="auto"/>
            <w:vAlign w:val="center"/>
          </w:tcPr>
          <w:p w14:paraId="35180EA4">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15:30-16:00</w:t>
            </w:r>
          </w:p>
        </w:tc>
        <w:tc>
          <w:tcPr>
            <w:tcW w:w="807" w:type="dxa"/>
            <w:vAlign w:val="center"/>
          </w:tcPr>
          <w:p w14:paraId="6D5C9308">
            <w:pPr>
              <w:spacing w:line="240" w:lineRule="atLeast"/>
              <w:jc w:val="center"/>
              <w:rPr>
                <w:rFonts w:hint="eastAsia" w:ascii="微软雅黑" w:hAnsi="微软雅黑" w:eastAsia="微软雅黑" w:cs="微软雅黑"/>
                <w:color w:val="auto"/>
                <w:sz w:val="24"/>
                <w:lang w:val="en-US" w:eastAsia="zh-CN"/>
              </w:rPr>
            </w:pPr>
          </w:p>
        </w:tc>
      </w:tr>
      <w:tr w14:paraId="6851D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F7AB7A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陈匡佳</w:t>
            </w:r>
          </w:p>
        </w:tc>
        <w:tc>
          <w:tcPr>
            <w:tcW w:w="1095" w:type="dxa"/>
            <w:vAlign w:val="center"/>
          </w:tcPr>
          <w:p w14:paraId="1052BA3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李果</w:t>
            </w:r>
          </w:p>
        </w:tc>
        <w:tc>
          <w:tcPr>
            <w:tcW w:w="5595" w:type="dxa"/>
            <w:vAlign w:val="center"/>
          </w:tcPr>
          <w:p w14:paraId="3D118D4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几何化构成形式在油画构图中的实践研究</w:t>
            </w:r>
          </w:p>
        </w:tc>
        <w:tc>
          <w:tcPr>
            <w:tcW w:w="1758" w:type="dxa"/>
            <w:shd w:val="clear" w:color="auto" w:fill="auto"/>
            <w:vAlign w:val="center"/>
          </w:tcPr>
          <w:p w14:paraId="7F7F1D51">
            <w:pPr>
              <w:spacing w:line="240" w:lineRule="atLeast"/>
              <w:jc w:val="center"/>
              <w:rPr>
                <w:rFonts w:hint="default"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16:00-16:30</w:t>
            </w:r>
          </w:p>
        </w:tc>
        <w:tc>
          <w:tcPr>
            <w:tcW w:w="807" w:type="dxa"/>
            <w:vAlign w:val="center"/>
          </w:tcPr>
          <w:p w14:paraId="3F496DA2">
            <w:pPr>
              <w:spacing w:line="240" w:lineRule="atLeast"/>
              <w:jc w:val="center"/>
              <w:rPr>
                <w:rFonts w:hint="eastAsia" w:ascii="微软雅黑" w:hAnsi="微软雅黑" w:eastAsia="微软雅黑" w:cs="微软雅黑"/>
                <w:color w:val="auto"/>
                <w:sz w:val="24"/>
                <w:lang w:val="en-US" w:eastAsia="zh-CN"/>
              </w:rPr>
            </w:pPr>
          </w:p>
        </w:tc>
      </w:tr>
      <w:tr w14:paraId="17743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4DFBAE6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答辩委员会投票表决、宣布答辩结果</w:t>
            </w:r>
          </w:p>
        </w:tc>
        <w:tc>
          <w:tcPr>
            <w:tcW w:w="2565" w:type="dxa"/>
            <w:gridSpan w:val="2"/>
            <w:vAlign w:val="center"/>
          </w:tcPr>
          <w:p w14:paraId="086BD0C2">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17:00</w:t>
            </w:r>
          </w:p>
        </w:tc>
      </w:tr>
    </w:tbl>
    <w:p w14:paraId="5758DF77">
      <w:pPr>
        <w:jc w:val="left"/>
        <w:rPr>
          <w:rFonts w:ascii="微软雅黑" w:hAnsi="微软雅黑" w:eastAsia="微软雅黑" w:cs="微软雅黑"/>
          <w:sz w:val="24"/>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15B718D6">
      <w:pPr>
        <w:spacing w:line="240" w:lineRule="atLeast"/>
        <w:jc w:val="center"/>
        <w:rPr>
          <w:rFonts w:hint="eastAsia" w:ascii="华文行楷" w:hAnsi="华文行楷" w:eastAsia="华文行楷" w:cs="华文行楷"/>
          <w:b/>
          <w:bCs/>
          <w:sz w:val="36"/>
          <w:szCs w:val="36"/>
          <w:lang w:val="en-US" w:eastAsia="zh-CN"/>
        </w:rPr>
      </w:pPr>
    </w:p>
    <w:p w14:paraId="113F12B8">
      <w:pPr>
        <w:spacing w:line="240" w:lineRule="atLeast"/>
        <w:jc w:val="center"/>
        <w:rPr>
          <w:rFonts w:hint="eastAsia" w:ascii="华文行楷" w:hAnsi="华文行楷" w:eastAsia="华文行楷" w:cs="华文行楷"/>
          <w:b/>
          <w:bCs/>
          <w:sz w:val="36"/>
          <w:szCs w:val="36"/>
        </w:rPr>
      </w:pPr>
    </w:p>
    <w:p w14:paraId="25A04423">
      <w:pPr>
        <w:spacing w:line="240" w:lineRule="atLeast"/>
        <w:jc w:val="center"/>
        <w:rPr>
          <w:rFonts w:hint="default" w:ascii="华文行楷" w:hAnsi="华文行楷" w:eastAsia="华文行楷" w:cs="华文行楷"/>
          <w:b/>
          <w:bCs/>
          <w:sz w:val="36"/>
          <w:szCs w:val="36"/>
          <w:lang w:val="en-US" w:eastAsia="zh-CN"/>
        </w:rPr>
      </w:pPr>
      <w:r>
        <w:rPr>
          <w:rFonts w:hint="eastAsia" w:ascii="华文行楷" w:hAnsi="华文行楷" w:eastAsia="华文行楷" w:cs="华文行楷"/>
          <w:b/>
          <w:bCs/>
          <w:sz w:val="36"/>
          <w:szCs w:val="36"/>
          <w:lang w:val="en-US" w:eastAsia="zh-CN"/>
        </w:rPr>
        <w:t>综合材料绘画/油画组</w:t>
      </w:r>
    </w:p>
    <w:p w14:paraId="5AB6AF62">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32679695">
      <w:pPr>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b w:val="0"/>
          <w:bCs w:val="0"/>
          <w:sz w:val="24"/>
          <w:lang w:val="en-US" w:eastAsia="zh-CN"/>
        </w:rPr>
        <w:t>美术</w:t>
      </w:r>
    </w:p>
    <w:p w14:paraId="0A96418E">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w:t>
      </w:r>
      <w:r>
        <w:rPr>
          <w:rFonts w:hint="eastAsia" w:ascii="微软雅黑" w:hAnsi="微软雅黑" w:eastAsia="微软雅黑" w:cs="微软雅黑"/>
          <w:sz w:val="24"/>
          <w:lang w:val="en-US" w:eastAsia="zh-CN"/>
        </w:rPr>
        <w:t>17</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一</w:t>
      </w:r>
      <w:r>
        <w:rPr>
          <w:rFonts w:hint="eastAsia" w:ascii="微软雅黑" w:hAnsi="微软雅黑" w:eastAsia="微软雅黑" w:cs="微软雅黑"/>
          <w:sz w:val="24"/>
        </w:rPr>
        <w:t>)8: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446BA151">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w:t>
      </w:r>
      <w:r>
        <w:rPr>
          <w:rFonts w:hint="eastAsia" w:ascii="微软雅黑" w:hAnsi="微软雅黑" w:eastAsia="微软雅黑" w:cs="微软雅黑"/>
          <w:sz w:val="24"/>
          <w:lang w:val="en-US" w:eastAsia="zh-CN"/>
        </w:rPr>
        <w:t>7</w:t>
      </w:r>
      <w:r>
        <w:rPr>
          <w:rFonts w:hint="eastAsia" w:ascii="微软雅黑" w:hAnsi="微软雅黑" w:eastAsia="微软雅黑" w:cs="微软雅黑"/>
          <w:sz w:val="24"/>
        </w:rPr>
        <w:t>-</w:t>
      </w:r>
      <w:r>
        <w:rPr>
          <w:rFonts w:hint="eastAsia" w:ascii="微软雅黑" w:hAnsi="微软雅黑" w:eastAsia="微软雅黑" w:cs="微软雅黑"/>
          <w:sz w:val="24"/>
          <w:lang w:val="en-US" w:eastAsia="zh-CN"/>
        </w:rPr>
        <w:t>135</w:t>
      </w:r>
    </w:p>
    <w:p w14:paraId="6A55B36C">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036D3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BFF6495">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54D2BAD6">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042B413F">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3C2C85A8">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533F4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3B6183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王敏杰</w:t>
            </w:r>
          </w:p>
        </w:tc>
        <w:tc>
          <w:tcPr>
            <w:tcW w:w="2085" w:type="dxa"/>
            <w:vAlign w:val="center"/>
          </w:tcPr>
          <w:p w14:paraId="1E190AA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708FCCC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浙江省美术家协会</w:t>
            </w:r>
          </w:p>
        </w:tc>
        <w:tc>
          <w:tcPr>
            <w:tcW w:w="2873" w:type="dxa"/>
            <w:vAlign w:val="center"/>
          </w:tcPr>
          <w:p w14:paraId="0156D96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主席</w:t>
            </w:r>
          </w:p>
        </w:tc>
      </w:tr>
      <w:tr w14:paraId="3F978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1AFA566">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王琴</w:t>
            </w:r>
          </w:p>
        </w:tc>
        <w:tc>
          <w:tcPr>
            <w:tcW w:w="2085" w:type="dxa"/>
            <w:vAlign w:val="center"/>
          </w:tcPr>
          <w:p w14:paraId="1EE8B88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1FBAB6F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01B5FE2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77F55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5" w:type="dxa"/>
            <w:vAlign w:val="center"/>
          </w:tcPr>
          <w:p w14:paraId="3D621FA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牟宇宙</w:t>
            </w:r>
          </w:p>
        </w:tc>
        <w:tc>
          <w:tcPr>
            <w:tcW w:w="2085" w:type="dxa"/>
            <w:vAlign w:val="center"/>
          </w:tcPr>
          <w:p w14:paraId="70A06AE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13E51A1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668D8F9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24B05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438FF8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董泉</w:t>
            </w:r>
          </w:p>
        </w:tc>
        <w:tc>
          <w:tcPr>
            <w:tcW w:w="2085" w:type="dxa"/>
            <w:vAlign w:val="center"/>
          </w:tcPr>
          <w:p w14:paraId="5453F1F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0B58106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7D4BAAB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3E8D8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49D35BC4">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周卫华</w:t>
            </w:r>
          </w:p>
        </w:tc>
        <w:tc>
          <w:tcPr>
            <w:tcW w:w="2085" w:type="dxa"/>
            <w:vAlign w:val="center"/>
          </w:tcPr>
          <w:p w14:paraId="14D90FF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1842715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185D9B4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bl>
    <w:p w14:paraId="225CC4A0">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bCs/>
          <w:color w:val="auto"/>
          <w:sz w:val="24"/>
          <w:lang w:val="en-US" w:eastAsia="zh-CN"/>
        </w:rPr>
        <w:t>答辩秘书</w:t>
      </w:r>
      <w:r>
        <w:rPr>
          <w:rFonts w:hint="eastAsia" w:ascii="微软雅黑" w:hAnsi="微软雅黑" w:eastAsia="微软雅黑" w:cs="微软雅黑"/>
          <w:color w:val="auto"/>
          <w:sz w:val="24"/>
          <w:lang w:val="en-US" w:eastAsia="zh-CN"/>
        </w:rPr>
        <w:t>：于昕卉</w:t>
      </w:r>
    </w:p>
    <w:p w14:paraId="604D036C">
      <w:pPr>
        <w:spacing w:line="240" w:lineRule="atLeast"/>
        <w:jc w:val="left"/>
        <w:rPr>
          <w:rFonts w:hint="eastAsia" w:ascii="微软雅黑" w:hAnsi="微软雅黑" w:eastAsia="微软雅黑" w:cs="微软雅黑"/>
          <w:w w:val="90"/>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53306FDE">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177"/>
        <w:gridCol w:w="5513"/>
        <w:gridCol w:w="1758"/>
        <w:gridCol w:w="807"/>
      </w:tblGrid>
      <w:tr w14:paraId="36CC1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56644C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1177" w:type="dxa"/>
            <w:vAlign w:val="center"/>
          </w:tcPr>
          <w:p w14:paraId="58A2750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导师</w:t>
            </w:r>
          </w:p>
        </w:tc>
        <w:tc>
          <w:tcPr>
            <w:tcW w:w="5513" w:type="dxa"/>
            <w:vAlign w:val="center"/>
          </w:tcPr>
          <w:p w14:paraId="0BB289E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学位论文题目</w:t>
            </w:r>
          </w:p>
        </w:tc>
        <w:tc>
          <w:tcPr>
            <w:tcW w:w="1758" w:type="dxa"/>
            <w:vAlign w:val="center"/>
          </w:tcPr>
          <w:p w14:paraId="29B10A2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答辩时间</w:t>
            </w:r>
          </w:p>
        </w:tc>
        <w:tc>
          <w:tcPr>
            <w:tcW w:w="807" w:type="dxa"/>
            <w:vAlign w:val="center"/>
          </w:tcPr>
          <w:p w14:paraId="7419BEE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42271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0B0382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常汝汝</w:t>
            </w:r>
          </w:p>
        </w:tc>
        <w:tc>
          <w:tcPr>
            <w:tcW w:w="1177" w:type="dxa"/>
            <w:vAlign w:val="center"/>
          </w:tcPr>
          <w:p w14:paraId="4A5EC1C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杨洋</w:t>
            </w:r>
          </w:p>
        </w:tc>
        <w:tc>
          <w:tcPr>
            <w:tcW w:w="5513" w:type="dxa"/>
            <w:vAlign w:val="center"/>
          </w:tcPr>
          <w:p w14:paraId="7431768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汉画像石艺术的当代转化创作研究——以《汉风·蚀》为例</w:t>
            </w:r>
          </w:p>
        </w:tc>
        <w:tc>
          <w:tcPr>
            <w:tcW w:w="1758" w:type="dxa"/>
            <w:vAlign w:val="center"/>
          </w:tcPr>
          <w:p w14:paraId="782DCE4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8:00-8:30</w:t>
            </w:r>
          </w:p>
        </w:tc>
        <w:tc>
          <w:tcPr>
            <w:tcW w:w="807" w:type="dxa"/>
            <w:vAlign w:val="center"/>
          </w:tcPr>
          <w:p w14:paraId="6C40087D">
            <w:pPr>
              <w:spacing w:line="240" w:lineRule="atLeast"/>
              <w:jc w:val="center"/>
              <w:rPr>
                <w:rFonts w:hint="eastAsia" w:ascii="微软雅黑" w:hAnsi="微软雅黑" w:eastAsia="微软雅黑" w:cs="微软雅黑"/>
                <w:color w:val="auto"/>
                <w:sz w:val="24"/>
                <w:lang w:val="en-US" w:eastAsia="zh-CN"/>
              </w:rPr>
            </w:pPr>
          </w:p>
        </w:tc>
      </w:tr>
      <w:tr w14:paraId="72933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110" w:type="dxa"/>
            <w:shd w:val="clear" w:color="auto" w:fill="auto"/>
            <w:vAlign w:val="center"/>
          </w:tcPr>
          <w:p w14:paraId="738047B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陈大川</w:t>
            </w:r>
          </w:p>
        </w:tc>
        <w:tc>
          <w:tcPr>
            <w:tcW w:w="1177" w:type="dxa"/>
            <w:shd w:val="clear" w:color="auto" w:fill="auto"/>
            <w:vAlign w:val="center"/>
          </w:tcPr>
          <w:p w14:paraId="03B3DBF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杨劲松</w:t>
            </w:r>
          </w:p>
        </w:tc>
        <w:tc>
          <w:tcPr>
            <w:tcW w:w="5513" w:type="dxa"/>
            <w:shd w:val="clear" w:color="auto" w:fill="auto"/>
            <w:vAlign w:val="center"/>
          </w:tcPr>
          <w:p w14:paraId="7A3FED0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综合材料绘画中消费品的文化转译实践研究</w:t>
            </w:r>
          </w:p>
        </w:tc>
        <w:tc>
          <w:tcPr>
            <w:tcW w:w="1758" w:type="dxa"/>
            <w:vAlign w:val="center"/>
          </w:tcPr>
          <w:p w14:paraId="60E829C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8:30-9:00</w:t>
            </w:r>
          </w:p>
        </w:tc>
        <w:tc>
          <w:tcPr>
            <w:tcW w:w="807" w:type="dxa"/>
            <w:vAlign w:val="center"/>
          </w:tcPr>
          <w:p w14:paraId="1B1C3533">
            <w:pPr>
              <w:spacing w:line="240" w:lineRule="atLeast"/>
              <w:jc w:val="center"/>
              <w:rPr>
                <w:rFonts w:hint="eastAsia" w:ascii="微软雅黑" w:hAnsi="微软雅黑" w:eastAsia="微软雅黑" w:cs="微软雅黑"/>
                <w:color w:val="auto"/>
                <w:sz w:val="24"/>
                <w:lang w:val="en-US" w:eastAsia="zh-CN"/>
              </w:rPr>
            </w:pPr>
          </w:p>
        </w:tc>
      </w:tr>
      <w:tr w14:paraId="68300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74F7E7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徐文瑾</w:t>
            </w:r>
          </w:p>
        </w:tc>
        <w:tc>
          <w:tcPr>
            <w:tcW w:w="1177" w:type="dxa"/>
            <w:vAlign w:val="center"/>
          </w:tcPr>
          <w:p w14:paraId="037679B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赵红华</w:t>
            </w:r>
          </w:p>
        </w:tc>
        <w:tc>
          <w:tcPr>
            <w:tcW w:w="5513" w:type="dxa"/>
            <w:vAlign w:val="center"/>
          </w:tcPr>
          <w:p w14:paraId="592E026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纤维艺术中水元素的运用与研究</w:t>
            </w:r>
          </w:p>
        </w:tc>
        <w:tc>
          <w:tcPr>
            <w:tcW w:w="1758" w:type="dxa"/>
            <w:vAlign w:val="center"/>
          </w:tcPr>
          <w:p w14:paraId="4C0E0A9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9:00-9:30</w:t>
            </w:r>
          </w:p>
        </w:tc>
        <w:tc>
          <w:tcPr>
            <w:tcW w:w="807" w:type="dxa"/>
            <w:vAlign w:val="center"/>
          </w:tcPr>
          <w:p w14:paraId="2C1B65A6">
            <w:pPr>
              <w:spacing w:line="240" w:lineRule="atLeast"/>
              <w:jc w:val="center"/>
              <w:rPr>
                <w:rFonts w:hint="eastAsia" w:ascii="微软雅黑" w:hAnsi="微软雅黑" w:eastAsia="微软雅黑" w:cs="微软雅黑"/>
                <w:color w:val="auto"/>
                <w:sz w:val="24"/>
                <w:lang w:val="en-US" w:eastAsia="zh-CN"/>
              </w:rPr>
            </w:pPr>
          </w:p>
        </w:tc>
      </w:tr>
      <w:tr w14:paraId="59C67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0" w:type="dxa"/>
            <w:vAlign w:val="center"/>
          </w:tcPr>
          <w:p w14:paraId="2ABA66F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刘玉洁</w:t>
            </w:r>
          </w:p>
        </w:tc>
        <w:tc>
          <w:tcPr>
            <w:tcW w:w="1177" w:type="dxa"/>
            <w:vAlign w:val="center"/>
          </w:tcPr>
          <w:p w14:paraId="7EC1CFF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王琴</w:t>
            </w:r>
          </w:p>
        </w:tc>
        <w:tc>
          <w:tcPr>
            <w:tcW w:w="5513" w:type="dxa"/>
            <w:vAlign w:val="center"/>
          </w:tcPr>
          <w:p w14:paraId="632EADB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符号学视域下的西方现当代绘画几何化倾向研究</w:t>
            </w:r>
          </w:p>
        </w:tc>
        <w:tc>
          <w:tcPr>
            <w:tcW w:w="1758" w:type="dxa"/>
            <w:vAlign w:val="center"/>
          </w:tcPr>
          <w:p w14:paraId="54CA821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9:30-10:00</w:t>
            </w:r>
          </w:p>
        </w:tc>
        <w:tc>
          <w:tcPr>
            <w:tcW w:w="807" w:type="dxa"/>
            <w:vAlign w:val="center"/>
          </w:tcPr>
          <w:p w14:paraId="37BD3239">
            <w:pPr>
              <w:spacing w:line="240" w:lineRule="atLeast"/>
              <w:jc w:val="center"/>
              <w:rPr>
                <w:rFonts w:hint="eastAsia" w:ascii="微软雅黑" w:hAnsi="微软雅黑" w:eastAsia="微软雅黑" w:cs="微软雅黑"/>
                <w:color w:val="auto"/>
                <w:sz w:val="24"/>
                <w:lang w:val="en-US" w:eastAsia="zh-CN"/>
              </w:rPr>
            </w:pPr>
          </w:p>
        </w:tc>
      </w:tr>
      <w:tr w14:paraId="501D7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0" w:type="dxa"/>
            <w:vAlign w:val="center"/>
          </w:tcPr>
          <w:p w14:paraId="77AAED6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张泽莹</w:t>
            </w:r>
          </w:p>
        </w:tc>
        <w:tc>
          <w:tcPr>
            <w:tcW w:w="1177" w:type="dxa"/>
            <w:vAlign w:val="center"/>
          </w:tcPr>
          <w:p w14:paraId="1EF8065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杨劲松</w:t>
            </w:r>
          </w:p>
        </w:tc>
        <w:tc>
          <w:tcPr>
            <w:tcW w:w="5513" w:type="dxa"/>
            <w:vAlign w:val="center"/>
          </w:tcPr>
          <w:p w14:paraId="3578AF9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理查德·迪本科恩几何化形式语言研究</w:t>
            </w:r>
          </w:p>
        </w:tc>
        <w:tc>
          <w:tcPr>
            <w:tcW w:w="1758" w:type="dxa"/>
            <w:vAlign w:val="center"/>
          </w:tcPr>
          <w:p w14:paraId="3FE7842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10:00-10:30</w:t>
            </w:r>
          </w:p>
        </w:tc>
        <w:tc>
          <w:tcPr>
            <w:tcW w:w="807" w:type="dxa"/>
            <w:vAlign w:val="center"/>
          </w:tcPr>
          <w:p w14:paraId="3D781B41">
            <w:pPr>
              <w:spacing w:line="240" w:lineRule="atLeast"/>
              <w:jc w:val="center"/>
              <w:rPr>
                <w:rFonts w:hint="eastAsia" w:ascii="微软雅黑" w:hAnsi="微软雅黑" w:eastAsia="微软雅黑" w:cs="微软雅黑"/>
                <w:color w:val="auto"/>
                <w:sz w:val="24"/>
                <w:lang w:val="en-US" w:eastAsia="zh-CN"/>
              </w:rPr>
            </w:pPr>
          </w:p>
        </w:tc>
      </w:tr>
      <w:tr w14:paraId="3B9F6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3D37AB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施品睿</w:t>
            </w:r>
          </w:p>
        </w:tc>
        <w:tc>
          <w:tcPr>
            <w:tcW w:w="1177" w:type="dxa"/>
            <w:vAlign w:val="center"/>
          </w:tcPr>
          <w:p w14:paraId="03E7CA3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杨劲松</w:t>
            </w:r>
          </w:p>
        </w:tc>
        <w:tc>
          <w:tcPr>
            <w:tcW w:w="5513" w:type="dxa"/>
            <w:vAlign w:val="center"/>
          </w:tcPr>
          <w:p w14:paraId="538BD98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《纸盒城市》——综合材料绘画创作实践研究</w:t>
            </w:r>
          </w:p>
        </w:tc>
        <w:tc>
          <w:tcPr>
            <w:tcW w:w="1758" w:type="dxa"/>
            <w:vAlign w:val="center"/>
          </w:tcPr>
          <w:p w14:paraId="61AD394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10:30-11:00</w:t>
            </w:r>
          </w:p>
        </w:tc>
        <w:tc>
          <w:tcPr>
            <w:tcW w:w="807" w:type="dxa"/>
            <w:vAlign w:val="center"/>
          </w:tcPr>
          <w:p w14:paraId="59CDB670">
            <w:pPr>
              <w:spacing w:line="240" w:lineRule="atLeast"/>
              <w:jc w:val="center"/>
              <w:rPr>
                <w:rFonts w:hint="eastAsia" w:ascii="微软雅黑" w:hAnsi="微软雅黑" w:eastAsia="微软雅黑" w:cs="微软雅黑"/>
                <w:color w:val="auto"/>
                <w:sz w:val="24"/>
                <w:lang w:val="en-US" w:eastAsia="zh-CN"/>
              </w:rPr>
            </w:pPr>
          </w:p>
        </w:tc>
      </w:tr>
      <w:tr w14:paraId="01F34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B2EEE5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董桉</w:t>
            </w:r>
          </w:p>
        </w:tc>
        <w:tc>
          <w:tcPr>
            <w:tcW w:w="1177" w:type="dxa"/>
            <w:vAlign w:val="center"/>
          </w:tcPr>
          <w:p w14:paraId="097DED1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王琴</w:t>
            </w:r>
          </w:p>
        </w:tc>
        <w:tc>
          <w:tcPr>
            <w:tcW w:w="5513" w:type="dxa"/>
            <w:vAlign w:val="center"/>
          </w:tcPr>
          <w:p w14:paraId="71D830F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图像拆解与图式重构在现当代绘画中的运用研究</w:t>
            </w:r>
          </w:p>
        </w:tc>
        <w:tc>
          <w:tcPr>
            <w:tcW w:w="1758" w:type="dxa"/>
            <w:vAlign w:val="center"/>
          </w:tcPr>
          <w:p w14:paraId="6CFC89B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11:00-11:30</w:t>
            </w:r>
          </w:p>
        </w:tc>
        <w:tc>
          <w:tcPr>
            <w:tcW w:w="807" w:type="dxa"/>
            <w:vAlign w:val="center"/>
          </w:tcPr>
          <w:p w14:paraId="7C1757BF">
            <w:pPr>
              <w:spacing w:line="240" w:lineRule="atLeast"/>
              <w:jc w:val="center"/>
              <w:rPr>
                <w:rFonts w:hint="eastAsia" w:ascii="微软雅黑" w:hAnsi="微软雅黑" w:eastAsia="微软雅黑" w:cs="微软雅黑"/>
                <w:color w:val="auto"/>
                <w:sz w:val="24"/>
                <w:lang w:val="en-US" w:eastAsia="zh-CN"/>
              </w:rPr>
            </w:pPr>
          </w:p>
        </w:tc>
      </w:tr>
      <w:tr w14:paraId="308C2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25106F5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郑吉慧</w:t>
            </w:r>
          </w:p>
        </w:tc>
        <w:tc>
          <w:tcPr>
            <w:tcW w:w="1177" w:type="dxa"/>
            <w:vAlign w:val="center"/>
          </w:tcPr>
          <w:p w14:paraId="0B16322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牟宇宙</w:t>
            </w:r>
          </w:p>
        </w:tc>
        <w:tc>
          <w:tcPr>
            <w:tcW w:w="5513" w:type="dxa"/>
            <w:vAlign w:val="center"/>
          </w:tcPr>
          <w:p w14:paraId="68BC88D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模糊感知在油画创作中的运用研究</w:t>
            </w:r>
          </w:p>
        </w:tc>
        <w:tc>
          <w:tcPr>
            <w:tcW w:w="1758" w:type="dxa"/>
            <w:vAlign w:val="center"/>
          </w:tcPr>
          <w:p w14:paraId="6997A77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11:30-12:00</w:t>
            </w:r>
          </w:p>
        </w:tc>
        <w:tc>
          <w:tcPr>
            <w:tcW w:w="807" w:type="dxa"/>
            <w:vAlign w:val="center"/>
          </w:tcPr>
          <w:p w14:paraId="702ED234">
            <w:pPr>
              <w:spacing w:line="240" w:lineRule="atLeast"/>
              <w:jc w:val="center"/>
              <w:rPr>
                <w:rFonts w:hint="eastAsia" w:ascii="微软雅黑" w:hAnsi="微软雅黑" w:eastAsia="微软雅黑" w:cs="微软雅黑"/>
                <w:color w:val="auto"/>
                <w:sz w:val="24"/>
                <w:lang w:val="en-US" w:eastAsia="zh-CN"/>
              </w:rPr>
            </w:pPr>
          </w:p>
        </w:tc>
      </w:tr>
      <w:tr w14:paraId="167F9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0365" w:type="dxa"/>
            <w:gridSpan w:val="5"/>
            <w:vAlign w:val="center"/>
          </w:tcPr>
          <w:p w14:paraId="1B9B96C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休息 12:00-13:00</w:t>
            </w:r>
          </w:p>
        </w:tc>
      </w:tr>
      <w:tr w14:paraId="0F6BF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9BE8C6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王妍</w:t>
            </w:r>
          </w:p>
        </w:tc>
        <w:tc>
          <w:tcPr>
            <w:tcW w:w="1177" w:type="dxa"/>
            <w:vAlign w:val="center"/>
          </w:tcPr>
          <w:p w14:paraId="355CF2E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牟宇宙</w:t>
            </w:r>
          </w:p>
        </w:tc>
        <w:tc>
          <w:tcPr>
            <w:tcW w:w="5513" w:type="dxa"/>
            <w:vAlign w:val="center"/>
          </w:tcPr>
          <w:p w14:paraId="687E7AA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当代绘画中“碎片化”元叙事方式研究</w:t>
            </w:r>
          </w:p>
        </w:tc>
        <w:tc>
          <w:tcPr>
            <w:tcW w:w="1758" w:type="dxa"/>
            <w:shd w:val="clear" w:color="auto" w:fill="auto"/>
            <w:vAlign w:val="center"/>
          </w:tcPr>
          <w:p w14:paraId="25DDD128">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13:00-13:30</w:t>
            </w:r>
          </w:p>
        </w:tc>
        <w:tc>
          <w:tcPr>
            <w:tcW w:w="807" w:type="dxa"/>
            <w:vAlign w:val="center"/>
          </w:tcPr>
          <w:p w14:paraId="30FB7F00">
            <w:pPr>
              <w:spacing w:line="240" w:lineRule="atLeast"/>
              <w:jc w:val="center"/>
              <w:rPr>
                <w:rFonts w:hint="eastAsia" w:ascii="微软雅黑" w:hAnsi="微软雅黑" w:eastAsia="微软雅黑" w:cs="微软雅黑"/>
                <w:color w:val="auto"/>
                <w:sz w:val="24"/>
                <w:lang w:val="en-US" w:eastAsia="zh-CN"/>
              </w:rPr>
            </w:pPr>
          </w:p>
        </w:tc>
      </w:tr>
      <w:tr w14:paraId="0FED7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16371B1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李蹊</w:t>
            </w:r>
          </w:p>
        </w:tc>
        <w:tc>
          <w:tcPr>
            <w:tcW w:w="1177" w:type="dxa"/>
            <w:shd w:val="clear" w:color="auto" w:fill="auto"/>
            <w:vAlign w:val="center"/>
          </w:tcPr>
          <w:p w14:paraId="0BEE902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牟宇宙</w:t>
            </w:r>
          </w:p>
        </w:tc>
        <w:tc>
          <w:tcPr>
            <w:tcW w:w="5513" w:type="dxa"/>
            <w:shd w:val="clear" w:color="auto" w:fill="auto"/>
            <w:vAlign w:val="center"/>
          </w:tcPr>
          <w:p w14:paraId="2B47559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酪蛋白坦培拉综合材料绘画实践研究</w:t>
            </w:r>
          </w:p>
        </w:tc>
        <w:tc>
          <w:tcPr>
            <w:tcW w:w="1758" w:type="dxa"/>
            <w:shd w:val="clear" w:color="auto" w:fill="auto"/>
            <w:vAlign w:val="center"/>
          </w:tcPr>
          <w:p w14:paraId="3E3F2903">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13:30-14:00</w:t>
            </w:r>
          </w:p>
        </w:tc>
        <w:tc>
          <w:tcPr>
            <w:tcW w:w="807" w:type="dxa"/>
            <w:vAlign w:val="center"/>
          </w:tcPr>
          <w:p w14:paraId="26200B4B">
            <w:pPr>
              <w:spacing w:line="240" w:lineRule="atLeast"/>
              <w:jc w:val="center"/>
              <w:rPr>
                <w:rFonts w:hint="eastAsia" w:ascii="微软雅黑" w:hAnsi="微软雅黑" w:eastAsia="微软雅黑" w:cs="微软雅黑"/>
                <w:color w:val="auto"/>
                <w:sz w:val="24"/>
                <w:lang w:val="en-US" w:eastAsia="zh-CN"/>
              </w:rPr>
            </w:pPr>
          </w:p>
        </w:tc>
      </w:tr>
      <w:tr w14:paraId="3A39B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08697CB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王新港</w:t>
            </w:r>
          </w:p>
        </w:tc>
        <w:tc>
          <w:tcPr>
            <w:tcW w:w="1177" w:type="dxa"/>
            <w:shd w:val="clear" w:color="auto" w:fill="auto"/>
            <w:vAlign w:val="center"/>
          </w:tcPr>
          <w:p w14:paraId="692B395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周卫华</w:t>
            </w:r>
          </w:p>
        </w:tc>
        <w:tc>
          <w:tcPr>
            <w:tcW w:w="5513" w:type="dxa"/>
            <w:shd w:val="clear" w:color="auto" w:fill="auto"/>
            <w:vAlign w:val="center"/>
          </w:tcPr>
          <w:p w14:paraId="241D54C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一至四届全国美展军事题材作品研究</w:t>
            </w:r>
          </w:p>
        </w:tc>
        <w:tc>
          <w:tcPr>
            <w:tcW w:w="1758" w:type="dxa"/>
            <w:shd w:val="clear" w:color="auto" w:fill="auto"/>
            <w:vAlign w:val="center"/>
          </w:tcPr>
          <w:p w14:paraId="1E10FCD8">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14:00-14:30</w:t>
            </w:r>
          </w:p>
        </w:tc>
        <w:tc>
          <w:tcPr>
            <w:tcW w:w="807" w:type="dxa"/>
            <w:vAlign w:val="center"/>
          </w:tcPr>
          <w:p w14:paraId="0EA0C90A">
            <w:pPr>
              <w:spacing w:line="240" w:lineRule="atLeast"/>
              <w:jc w:val="center"/>
              <w:rPr>
                <w:rFonts w:hint="eastAsia" w:ascii="微软雅黑" w:hAnsi="微软雅黑" w:eastAsia="微软雅黑" w:cs="微软雅黑"/>
                <w:color w:val="auto"/>
                <w:sz w:val="24"/>
                <w:lang w:val="en-US" w:eastAsia="zh-CN"/>
              </w:rPr>
            </w:pPr>
          </w:p>
        </w:tc>
      </w:tr>
      <w:tr w14:paraId="3BBE5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1988940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鲍佳佳</w:t>
            </w:r>
          </w:p>
        </w:tc>
        <w:tc>
          <w:tcPr>
            <w:tcW w:w="1177" w:type="dxa"/>
            <w:shd w:val="clear" w:color="auto" w:fill="auto"/>
            <w:vAlign w:val="center"/>
          </w:tcPr>
          <w:p w14:paraId="2058168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周卫华</w:t>
            </w:r>
          </w:p>
        </w:tc>
        <w:tc>
          <w:tcPr>
            <w:tcW w:w="5513" w:type="dxa"/>
            <w:shd w:val="clear" w:color="auto" w:fill="auto"/>
            <w:vAlign w:val="center"/>
          </w:tcPr>
          <w:p w14:paraId="23C1E7B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民国时期江西美术社团研究</w:t>
            </w:r>
          </w:p>
        </w:tc>
        <w:tc>
          <w:tcPr>
            <w:tcW w:w="1758" w:type="dxa"/>
            <w:shd w:val="clear" w:color="auto" w:fill="auto"/>
            <w:vAlign w:val="center"/>
          </w:tcPr>
          <w:p w14:paraId="14E5AF03">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14:30-15:00</w:t>
            </w:r>
          </w:p>
        </w:tc>
        <w:tc>
          <w:tcPr>
            <w:tcW w:w="807" w:type="dxa"/>
            <w:vAlign w:val="center"/>
          </w:tcPr>
          <w:p w14:paraId="0A739EEE">
            <w:pPr>
              <w:spacing w:line="240" w:lineRule="atLeast"/>
              <w:jc w:val="center"/>
              <w:rPr>
                <w:rFonts w:hint="eastAsia" w:ascii="微软雅黑" w:hAnsi="微软雅黑" w:eastAsia="微软雅黑" w:cs="微软雅黑"/>
                <w:color w:val="auto"/>
                <w:sz w:val="24"/>
                <w:lang w:val="en-US" w:eastAsia="zh-CN"/>
              </w:rPr>
            </w:pPr>
          </w:p>
        </w:tc>
      </w:tr>
      <w:tr w14:paraId="617E9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61B9D08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李哲娴</w:t>
            </w:r>
          </w:p>
        </w:tc>
        <w:tc>
          <w:tcPr>
            <w:tcW w:w="1177" w:type="dxa"/>
            <w:shd w:val="clear" w:color="auto" w:fill="auto"/>
            <w:vAlign w:val="center"/>
          </w:tcPr>
          <w:p w14:paraId="76506DD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董泉</w:t>
            </w:r>
          </w:p>
        </w:tc>
        <w:tc>
          <w:tcPr>
            <w:tcW w:w="5513" w:type="dxa"/>
            <w:shd w:val="clear" w:color="auto" w:fill="auto"/>
            <w:vAlign w:val="center"/>
          </w:tcPr>
          <w:p w14:paraId="04CDE3B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中国当代城市街景题材油画创作研究</w:t>
            </w:r>
          </w:p>
        </w:tc>
        <w:tc>
          <w:tcPr>
            <w:tcW w:w="1758" w:type="dxa"/>
            <w:shd w:val="clear" w:color="auto" w:fill="auto"/>
            <w:vAlign w:val="center"/>
          </w:tcPr>
          <w:p w14:paraId="148F4783">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15:00-15:30</w:t>
            </w:r>
          </w:p>
        </w:tc>
        <w:tc>
          <w:tcPr>
            <w:tcW w:w="807" w:type="dxa"/>
            <w:vAlign w:val="center"/>
          </w:tcPr>
          <w:p w14:paraId="653ED95E">
            <w:pPr>
              <w:spacing w:line="240" w:lineRule="atLeast"/>
              <w:jc w:val="center"/>
              <w:rPr>
                <w:rFonts w:hint="eastAsia" w:ascii="微软雅黑" w:hAnsi="微软雅黑" w:eastAsia="微软雅黑" w:cs="微软雅黑"/>
                <w:color w:val="auto"/>
                <w:sz w:val="24"/>
                <w:lang w:val="en-US" w:eastAsia="zh-CN"/>
              </w:rPr>
            </w:pPr>
          </w:p>
        </w:tc>
      </w:tr>
      <w:tr w14:paraId="0CB10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0A24C23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邢瑞杰</w:t>
            </w:r>
          </w:p>
        </w:tc>
        <w:tc>
          <w:tcPr>
            <w:tcW w:w="1177" w:type="dxa"/>
            <w:shd w:val="clear" w:color="auto" w:fill="auto"/>
            <w:vAlign w:val="center"/>
          </w:tcPr>
          <w:p w14:paraId="4EF111C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王琴</w:t>
            </w:r>
          </w:p>
        </w:tc>
        <w:tc>
          <w:tcPr>
            <w:tcW w:w="5513" w:type="dxa"/>
            <w:shd w:val="clear" w:color="auto" w:fill="auto"/>
            <w:vAlign w:val="center"/>
          </w:tcPr>
          <w:p w14:paraId="7760B98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现当代女性绘画中的表现性语言及形象隐喻性研究</w:t>
            </w:r>
          </w:p>
        </w:tc>
        <w:tc>
          <w:tcPr>
            <w:tcW w:w="1758" w:type="dxa"/>
            <w:shd w:val="clear" w:color="auto" w:fill="auto"/>
            <w:vAlign w:val="center"/>
          </w:tcPr>
          <w:p w14:paraId="7DB4075A">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15:30-16:00</w:t>
            </w:r>
          </w:p>
        </w:tc>
        <w:tc>
          <w:tcPr>
            <w:tcW w:w="807" w:type="dxa"/>
            <w:vAlign w:val="center"/>
          </w:tcPr>
          <w:p w14:paraId="168A7283">
            <w:pPr>
              <w:spacing w:line="240" w:lineRule="atLeast"/>
              <w:jc w:val="center"/>
              <w:rPr>
                <w:rFonts w:hint="eastAsia" w:ascii="微软雅黑" w:hAnsi="微软雅黑" w:eastAsia="微软雅黑" w:cs="微软雅黑"/>
                <w:color w:val="auto"/>
                <w:sz w:val="24"/>
                <w:lang w:val="en-US" w:eastAsia="zh-CN"/>
              </w:rPr>
            </w:pPr>
          </w:p>
        </w:tc>
      </w:tr>
      <w:tr w14:paraId="4205C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shd w:val="clear" w:color="auto" w:fill="auto"/>
            <w:vAlign w:val="center"/>
          </w:tcPr>
          <w:p w14:paraId="3DA94E9F">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胡阳恩</w:t>
            </w:r>
          </w:p>
        </w:tc>
        <w:tc>
          <w:tcPr>
            <w:tcW w:w="1177" w:type="dxa"/>
            <w:shd w:val="clear" w:color="auto" w:fill="auto"/>
            <w:vAlign w:val="center"/>
          </w:tcPr>
          <w:p w14:paraId="4577860F">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董泉</w:t>
            </w:r>
          </w:p>
        </w:tc>
        <w:tc>
          <w:tcPr>
            <w:tcW w:w="5513" w:type="dxa"/>
            <w:shd w:val="clear" w:color="auto" w:fill="auto"/>
            <w:vAlign w:val="center"/>
          </w:tcPr>
          <w:p w14:paraId="31783CE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新图像时代中国写实油画创作实践研究</w:t>
            </w:r>
          </w:p>
        </w:tc>
        <w:tc>
          <w:tcPr>
            <w:tcW w:w="1758" w:type="dxa"/>
            <w:vAlign w:val="center"/>
          </w:tcPr>
          <w:p w14:paraId="644E6D18">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16:00-16:30</w:t>
            </w:r>
          </w:p>
        </w:tc>
        <w:tc>
          <w:tcPr>
            <w:tcW w:w="807" w:type="dxa"/>
            <w:vAlign w:val="center"/>
          </w:tcPr>
          <w:p w14:paraId="19B66924">
            <w:pPr>
              <w:spacing w:line="240" w:lineRule="atLeast"/>
              <w:jc w:val="center"/>
              <w:rPr>
                <w:rFonts w:hint="eastAsia" w:ascii="微软雅黑" w:hAnsi="微软雅黑" w:eastAsia="微软雅黑" w:cs="微软雅黑"/>
                <w:color w:val="auto"/>
                <w:sz w:val="24"/>
                <w:lang w:val="en-US" w:eastAsia="zh-CN"/>
              </w:rPr>
            </w:pPr>
          </w:p>
        </w:tc>
      </w:tr>
      <w:tr w14:paraId="692C6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6CCF20F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答辩委员会投票表决、宣布答辩结果</w:t>
            </w:r>
          </w:p>
        </w:tc>
        <w:tc>
          <w:tcPr>
            <w:tcW w:w="2565" w:type="dxa"/>
            <w:gridSpan w:val="2"/>
            <w:vAlign w:val="center"/>
          </w:tcPr>
          <w:p w14:paraId="7473EA08">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17:00</w:t>
            </w:r>
          </w:p>
        </w:tc>
      </w:tr>
    </w:tbl>
    <w:p w14:paraId="5394D1C0">
      <w:pPr>
        <w:jc w:val="left"/>
        <w:rPr>
          <w:rFonts w:ascii="微软雅黑" w:hAnsi="微软雅黑" w:eastAsia="微软雅黑" w:cs="微软雅黑"/>
          <w:sz w:val="24"/>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14269E82">
      <w:pPr>
        <w:spacing w:line="240" w:lineRule="atLeast"/>
        <w:jc w:val="center"/>
        <w:rPr>
          <w:rFonts w:hint="eastAsia" w:ascii="华文行楷" w:hAnsi="华文行楷" w:eastAsia="华文行楷" w:cs="华文行楷"/>
          <w:b/>
          <w:bCs/>
          <w:sz w:val="36"/>
          <w:szCs w:val="36"/>
          <w:lang w:val="en-US" w:eastAsia="zh-CN"/>
        </w:rPr>
      </w:pPr>
    </w:p>
    <w:p w14:paraId="08A83753">
      <w:pPr>
        <w:spacing w:line="240" w:lineRule="atLeast"/>
        <w:jc w:val="center"/>
        <w:rPr>
          <w:rFonts w:hint="default" w:ascii="华文行楷" w:hAnsi="华文行楷" w:eastAsia="华文行楷" w:cs="华文行楷"/>
          <w:b/>
          <w:bCs/>
          <w:sz w:val="36"/>
          <w:szCs w:val="36"/>
          <w:lang w:val="en-US" w:eastAsia="zh-CN"/>
        </w:rPr>
      </w:pPr>
      <w:r>
        <w:rPr>
          <w:rFonts w:hint="eastAsia" w:ascii="华文行楷" w:hAnsi="华文行楷" w:eastAsia="华文行楷" w:cs="华文行楷"/>
          <w:b/>
          <w:bCs/>
          <w:sz w:val="36"/>
          <w:szCs w:val="36"/>
          <w:lang w:val="en-US" w:eastAsia="zh-CN"/>
        </w:rPr>
        <w:t>水彩/版画组</w:t>
      </w:r>
    </w:p>
    <w:p w14:paraId="1CB11486">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561BED8D">
      <w:pPr>
        <w:rPr>
          <w:rFonts w:hint="eastAsia" w:ascii="微软雅黑" w:hAnsi="微软雅黑" w:eastAsia="微软雅黑" w:cs="微软雅黑"/>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lang w:val="en-US" w:eastAsia="zh-CN"/>
        </w:rPr>
        <w:t>美术</w:t>
      </w:r>
    </w:p>
    <w:p w14:paraId="360CD008">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w:t>
      </w:r>
      <w:r>
        <w:rPr>
          <w:rFonts w:hint="eastAsia" w:ascii="微软雅黑" w:hAnsi="微软雅黑" w:eastAsia="微软雅黑" w:cs="微软雅黑"/>
          <w:sz w:val="24"/>
          <w:lang w:val="en-US" w:eastAsia="zh-CN"/>
        </w:rPr>
        <w:t>13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日</w:t>
      </w:r>
      <w:r>
        <w:rPr>
          <w:rFonts w:hint="eastAsia" w:ascii="微软雅黑" w:hAnsi="微软雅黑" w:eastAsia="微软雅黑" w:cs="微软雅黑"/>
          <w:sz w:val="24"/>
        </w:rPr>
        <w:t>)8: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220895DF">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19-</w:t>
      </w:r>
      <w:r>
        <w:rPr>
          <w:rFonts w:hint="eastAsia" w:ascii="微软雅黑" w:hAnsi="微软雅黑" w:eastAsia="微软雅黑" w:cs="微软雅黑"/>
          <w:sz w:val="24"/>
          <w:lang w:val="en-US" w:eastAsia="zh-CN"/>
        </w:rPr>
        <w:t>501</w:t>
      </w:r>
    </w:p>
    <w:p w14:paraId="472F8B91">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895"/>
        <w:gridCol w:w="2760"/>
      </w:tblGrid>
      <w:tr w14:paraId="447BE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5" w:type="dxa"/>
            <w:vAlign w:val="center"/>
          </w:tcPr>
          <w:p w14:paraId="38AFD521">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4A628033">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895" w:type="dxa"/>
            <w:vAlign w:val="center"/>
          </w:tcPr>
          <w:p w14:paraId="063B4451">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760" w:type="dxa"/>
            <w:vAlign w:val="center"/>
          </w:tcPr>
          <w:p w14:paraId="0EA2FDBD">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725A9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5C0812BA">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潘江龙</w:t>
            </w:r>
          </w:p>
        </w:tc>
        <w:tc>
          <w:tcPr>
            <w:tcW w:w="2085" w:type="dxa"/>
            <w:vAlign w:val="center"/>
          </w:tcPr>
          <w:p w14:paraId="2F728D3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895" w:type="dxa"/>
            <w:vAlign w:val="center"/>
          </w:tcPr>
          <w:p w14:paraId="2D7ABD1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760" w:type="dxa"/>
            <w:vAlign w:val="center"/>
          </w:tcPr>
          <w:p w14:paraId="22A1078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主席</w:t>
            </w:r>
          </w:p>
        </w:tc>
      </w:tr>
      <w:tr w14:paraId="16940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E5705A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薛磊</w:t>
            </w:r>
          </w:p>
        </w:tc>
        <w:tc>
          <w:tcPr>
            <w:tcW w:w="2085" w:type="dxa"/>
            <w:vAlign w:val="center"/>
          </w:tcPr>
          <w:p w14:paraId="1EF56B6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895" w:type="dxa"/>
            <w:vAlign w:val="center"/>
          </w:tcPr>
          <w:p w14:paraId="3C1D404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760" w:type="dxa"/>
            <w:vAlign w:val="center"/>
          </w:tcPr>
          <w:p w14:paraId="2FFF449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37294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C9F4A5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王滢</w:t>
            </w:r>
          </w:p>
        </w:tc>
        <w:tc>
          <w:tcPr>
            <w:tcW w:w="2085" w:type="dxa"/>
            <w:vAlign w:val="center"/>
          </w:tcPr>
          <w:p w14:paraId="2111111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895" w:type="dxa"/>
            <w:vAlign w:val="center"/>
          </w:tcPr>
          <w:p w14:paraId="4798039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760" w:type="dxa"/>
            <w:vAlign w:val="center"/>
          </w:tcPr>
          <w:p w14:paraId="1FCBC2B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19F34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D48FB8C">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谢岳月</w:t>
            </w:r>
          </w:p>
        </w:tc>
        <w:tc>
          <w:tcPr>
            <w:tcW w:w="2085" w:type="dxa"/>
            <w:vAlign w:val="center"/>
          </w:tcPr>
          <w:p w14:paraId="24B050B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讲师</w:t>
            </w:r>
          </w:p>
        </w:tc>
        <w:tc>
          <w:tcPr>
            <w:tcW w:w="2895" w:type="dxa"/>
            <w:vAlign w:val="center"/>
          </w:tcPr>
          <w:p w14:paraId="4944DAA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760" w:type="dxa"/>
            <w:vAlign w:val="center"/>
          </w:tcPr>
          <w:p w14:paraId="60C07FB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2143C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85984DD">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陈伟</w:t>
            </w:r>
          </w:p>
        </w:tc>
        <w:tc>
          <w:tcPr>
            <w:tcW w:w="2085" w:type="dxa"/>
            <w:vAlign w:val="center"/>
          </w:tcPr>
          <w:p w14:paraId="69DC392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讲师</w:t>
            </w:r>
          </w:p>
        </w:tc>
        <w:tc>
          <w:tcPr>
            <w:tcW w:w="2895" w:type="dxa"/>
            <w:vAlign w:val="center"/>
          </w:tcPr>
          <w:p w14:paraId="709546C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760" w:type="dxa"/>
            <w:vAlign w:val="center"/>
          </w:tcPr>
          <w:p w14:paraId="19635BC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bl>
    <w:p w14:paraId="15F2711A">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bCs/>
          <w:color w:val="auto"/>
          <w:sz w:val="24"/>
          <w:lang w:val="en-US" w:eastAsia="zh-CN"/>
        </w:rPr>
        <w:t>答辩秘书：</w:t>
      </w:r>
      <w:r>
        <w:rPr>
          <w:rFonts w:hint="eastAsia" w:ascii="微软雅黑" w:hAnsi="微软雅黑" w:eastAsia="微软雅黑" w:cs="微软雅黑"/>
          <w:color w:val="auto"/>
          <w:sz w:val="24"/>
          <w:lang w:val="en-US" w:eastAsia="zh-CN"/>
        </w:rPr>
        <w:t>陈晗琦</w:t>
      </w:r>
    </w:p>
    <w:p w14:paraId="59C9D35B">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6E1D6700">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6E169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1E3162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1095" w:type="dxa"/>
            <w:vAlign w:val="center"/>
          </w:tcPr>
          <w:p w14:paraId="15B449E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导师</w:t>
            </w:r>
          </w:p>
        </w:tc>
        <w:tc>
          <w:tcPr>
            <w:tcW w:w="5595" w:type="dxa"/>
            <w:vAlign w:val="center"/>
          </w:tcPr>
          <w:p w14:paraId="77A8831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学位论文题目</w:t>
            </w:r>
          </w:p>
        </w:tc>
        <w:tc>
          <w:tcPr>
            <w:tcW w:w="1758" w:type="dxa"/>
            <w:vAlign w:val="center"/>
          </w:tcPr>
          <w:p w14:paraId="5C19150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答辩时间</w:t>
            </w:r>
          </w:p>
        </w:tc>
        <w:tc>
          <w:tcPr>
            <w:tcW w:w="807" w:type="dxa"/>
            <w:vAlign w:val="center"/>
          </w:tcPr>
          <w:p w14:paraId="53BF3E7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7259A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140F33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耿欣欣</w:t>
            </w:r>
          </w:p>
        </w:tc>
        <w:tc>
          <w:tcPr>
            <w:tcW w:w="1095" w:type="dxa"/>
            <w:vAlign w:val="center"/>
          </w:tcPr>
          <w:p w14:paraId="2310C3B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王滢</w:t>
            </w:r>
          </w:p>
        </w:tc>
        <w:tc>
          <w:tcPr>
            <w:tcW w:w="5595" w:type="dxa"/>
            <w:vAlign w:val="center"/>
          </w:tcPr>
          <w:p w14:paraId="5BA7F45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文字元素在版画创作中的应用研究</w:t>
            </w:r>
          </w:p>
        </w:tc>
        <w:tc>
          <w:tcPr>
            <w:tcW w:w="1758" w:type="dxa"/>
            <w:vAlign w:val="center"/>
          </w:tcPr>
          <w:p w14:paraId="0A2FB5D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8:00-8:30</w:t>
            </w:r>
          </w:p>
        </w:tc>
        <w:tc>
          <w:tcPr>
            <w:tcW w:w="807" w:type="dxa"/>
            <w:vAlign w:val="center"/>
          </w:tcPr>
          <w:p w14:paraId="468A8CD4">
            <w:pPr>
              <w:spacing w:line="240" w:lineRule="atLeast"/>
              <w:jc w:val="center"/>
              <w:rPr>
                <w:rFonts w:hint="eastAsia" w:ascii="微软雅黑" w:hAnsi="微软雅黑" w:eastAsia="微软雅黑" w:cs="微软雅黑"/>
                <w:color w:val="auto"/>
                <w:sz w:val="24"/>
                <w:lang w:val="en-US" w:eastAsia="zh-CN"/>
              </w:rPr>
            </w:pPr>
          </w:p>
        </w:tc>
      </w:tr>
      <w:tr w14:paraId="4EDC3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E8C828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陆元辰</w:t>
            </w:r>
          </w:p>
        </w:tc>
        <w:tc>
          <w:tcPr>
            <w:tcW w:w="1095" w:type="dxa"/>
            <w:vAlign w:val="center"/>
          </w:tcPr>
          <w:p w14:paraId="5F73625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陈伟</w:t>
            </w:r>
          </w:p>
        </w:tc>
        <w:tc>
          <w:tcPr>
            <w:tcW w:w="5595" w:type="dxa"/>
            <w:vAlign w:val="center"/>
          </w:tcPr>
          <w:p w14:paraId="3AFDEEB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工业题材木刻版画的叙事性研究</w:t>
            </w:r>
          </w:p>
        </w:tc>
        <w:tc>
          <w:tcPr>
            <w:tcW w:w="1758" w:type="dxa"/>
            <w:vAlign w:val="center"/>
          </w:tcPr>
          <w:p w14:paraId="37059CF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8:30-9:00</w:t>
            </w:r>
          </w:p>
        </w:tc>
        <w:tc>
          <w:tcPr>
            <w:tcW w:w="807" w:type="dxa"/>
            <w:vAlign w:val="center"/>
          </w:tcPr>
          <w:p w14:paraId="73344EED">
            <w:pPr>
              <w:spacing w:line="240" w:lineRule="atLeast"/>
              <w:jc w:val="center"/>
              <w:rPr>
                <w:rFonts w:hint="eastAsia" w:ascii="微软雅黑" w:hAnsi="微软雅黑" w:eastAsia="微软雅黑" w:cs="微软雅黑"/>
                <w:color w:val="auto"/>
                <w:sz w:val="24"/>
                <w:lang w:val="en-US" w:eastAsia="zh-CN"/>
              </w:rPr>
            </w:pPr>
          </w:p>
        </w:tc>
      </w:tr>
      <w:tr w14:paraId="4F84A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3E94F9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林晗泽</w:t>
            </w:r>
          </w:p>
        </w:tc>
        <w:tc>
          <w:tcPr>
            <w:tcW w:w="1095" w:type="dxa"/>
            <w:vAlign w:val="center"/>
          </w:tcPr>
          <w:p w14:paraId="6565E47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薛磊</w:t>
            </w:r>
          </w:p>
        </w:tc>
        <w:tc>
          <w:tcPr>
            <w:tcW w:w="5595" w:type="dxa"/>
            <w:vAlign w:val="center"/>
          </w:tcPr>
          <w:p w14:paraId="4F602B6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海洋主题在黑白木刻创作上的表达研究</w:t>
            </w:r>
          </w:p>
        </w:tc>
        <w:tc>
          <w:tcPr>
            <w:tcW w:w="1758" w:type="dxa"/>
            <w:vAlign w:val="center"/>
          </w:tcPr>
          <w:p w14:paraId="305DE56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9:00-9:30</w:t>
            </w:r>
          </w:p>
        </w:tc>
        <w:tc>
          <w:tcPr>
            <w:tcW w:w="807" w:type="dxa"/>
            <w:vAlign w:val="center"/>
          </w:tcPr>
          <w:p w14:paraId="777E520E">
            <w:pPr>
              <w:spacing w:line="240" w:lineRule="atLeast"/>
              <w:jc w:val="center"/>
              <w:rPr>
                <w:rFonts w:hint="eastAsia" w:ascii="微软雅黑" w:hAnsi="微软雅黑" w:eastAsia="微软雅黑" w:cs="微软雅黑"/>
                <w:color w:val="auto"/>
                <w:sz w:val="24"/>
                <w:lang w:val="en-US" w:eastAsia="zh-CN"/>
              </w:rPr>
            </w:pPr>
          </w:p>
        </w:tc>
      </w:tr>
      <w:tr w14:paraId="68045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47F452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李艺龙</w:t>
            </w:r>
          </w:p>
        </w:tc>
        <w:tc>
          <w:tcPr>
            <w:tcW w:w="1095" w:type="dxa"/>
            <w:vAlign w:val="center"/>
          </w:tcPr>
          <w:p w14:paraId="3C3F492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薛磊</w:t>
            </w:r>
          </w:p>
        </w:tc>
        <w:tc>
          <w:tcPr>
            <w:tcW w:w="5595" w:type="dxa"/>
            <w:vAlign w:val="center"/>
          </w:tcPr>
          <w:p w14:paraId="2CEE5F8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论水印版画创作中的诗意表达</w:t>
            </w:r>
          </w:p>
        </w:tc>
        <w:tc>
          <w:tcPr>
            <w:tcW w:w="1758" w:type="dxa"/>
            <w:vAlign w:val="center"/>
          </w:tcPr>
          <w:p w14:paraId="24908D2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9:30-10:00</w:t>
            </w:r>
          </w:p>
        </w:tc>
        <w:tc>
          <w:tcPr>
            <w:tcW w:w="807" w:type="dxa"/>
            <w:vAlign w:val="center"/>
          </w:tcPr>
          <w:p w14:paraId="31B66D68">
            <w:pPr>
              <w:spacing w:line="240" w:lineRule="atLeast"/>
              <w:jc w:val="center"/>
              <w:rPr>
                <w:rFonts w:hint="eastAsia" w:ascii="微软雅黑" w:hAnsi="微软雅黑" w:eastAsia="微软雅黑" w:cs="微软雅黑"/>
                <w:color w:val="auto"/>
                <w:sz w:val="24"/>
                <w:lang w:val="en-US" w:eastAsia="zh-CN"/>
              </w:rPr>
            </w:pPr>
          </w:p>
        </w:tc>
      </w:tr>
      <w:tr w14:paraId="581EB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53CDCC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陈宣烨</w:t>
            </w:r>
          </w:p>
        </w:tc>
        <w:tc>
          <w:tcPr>
            <w:tcW w:w="1095" w:type="dxa"/>
            <w:vAlign w:val="center"/>
          </w:tcPr>
          <w:p w14:paraId="3C5A6E0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王滢</w:t>
            </w:r>
          </w:p>
        </w:tc>
        <w:tc>
          <w:tcPr>
            <w:tcW w:w="5595" w:type="dxa"/>
            <w:vAlign w:val="center"/>
          </w:tcPr>
          <w:p w14:paraId="356487A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版画创作中动物题材的隐喻性研究</w:t>
            </w:r>
          </w:p>
        </w:tc>
        <w:tc>
          <w:tcPr>
            <w:tcW w:w="1758" w:type="dxa"/>
            <w:vAlign w:val="center"/>
          </w:tcPr>
          <w:p w14:paraId="35509B5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10:00-10:30</w:t>
            </w:r>
          </w:p>
        </w:tc>
        <w:tc>
          <w:tcPr>
            <w:tcW w:w="807" w:type="dxa"/>
            <w:vAlign w:val="center"/>
          </w:tcPr>
          <w:p w14:paraId="5F8460E4">
            <w:pPr>
              <w:spacing w:line="240" w:lineRule="atLeast"/>
              <w:jc w:val="center"/>
              <w:rPr>
                <w:rFonts w:hint="eastAsia" w:ascii="微软雅黑" w:hAnsi="微软雅黑" w:eastAsia="微软雅黑" w:cs="微软雅黑"/>
                <w:color w:val="auto"/>
                <w:sz w:val="24"/>
                <w:lang w:val="en-US" w:eastAsia="zh-CN"/>
              </w:rPr>
            </w:pPr>
          </w:p>
        </w:tc>
      </w:tr>
      <w:tr w14:paraId="5F0A1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4716030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金玺</w:t>
            </w:r>
          </w:p>
        </w:tc>
        <w:tc>
          <w:tcPr>
            <w:tcW w:w="1095" w:type="dxa"/>
            <w:vAlign w:val="center"/>
          </w:tcPr>
          <w:p w14:paraId="276E3A8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潘江龙</w:t>
            </w:r>
          </w:p>
        </w:tc>
        <w:tc>
          <w:tcPr>
            <w:tcW w:w="5595" w:type="dxa"/>
            <w:vAlign w:val="center"/>
          </w:tcPr>
          <w:p w14:paraId="2166DEC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水彩画创作中的平面性绘画语言研究</w:t>
            </w:r>
          </w:p>
        </w:tc>
        <w:tc>
          <w:tcPr>
            <w:tcW w:w="1758" w:type="dxa"/>
            <w:vAlign w:val="center"/>
          </w:tcPr>
          <w:p w14:paraId="3C17788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10:30-11:00</w:t>
            </w:r>
          </w:p>
        </w:tc>
        <w:tc>
          <w:tcPr>
            <w:tcW w:w="807" w:type="dxa"/>
            <w:vAlign w:val="center"/>
          </w:tcPr>
          <w:p w14:paraId="700D32AC">
            <w:pPr>
              <w:spacing w:line="240" w:lineRule="atLeast"/>
              <w:jc w:val="center"/>
              <w:rPr>
                <w:rFonts w:hint="eastAsia" w:ascii="微软雅黑" w:hAnsi="微软雅黑" w:eastAsia="微软雅黑" w:cs="微软雅黑"/>
                <w:color w:val="auto"/>
                <w:sz w:val="24"/>
                <w:lang w:val="en-US" w:eastAsia="zh-CN"/>
              </w:rPr>
            </w:pPr>
          </w:p>
        </w:tc>
      </w:tr>
      <w:tr w14:paraId="28E54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C25455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邵依一</w:t>
            </w:r>
          </w:p>
        </w:tc>
        <w:tc>
          <w:tcPr>
            <w:tcW w:w="1095" w:type="dxa"/>
            <w:vAlign w:val="center"/>
          </w:tcPr>
          <w:p w14:paraId="32E6BD9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潘江龙</w:t>
            </w:r>
          </w:p>
        </w:tc>
        <w:tc>
          <w:tcPr>
            <w:tcW w:w="5595" w:type="dxa"/>
            <w:vAlign w:val="center"/>
          </w:tcPr>
          <w:p w14:paraId="315982F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水彩画创作中构成形式语言研究</w:t>
            </w:r>
          </w:p>
        </w:tc>
        <w:tc>
          <w:tcPr>
            <w:tcW w:w="1758" w:type="dxa"/>
            <w:vAlign w:val="center"/>
          </w:tcPr>
          <w:p w14:paraId="383D572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11:00-11:30</w:t>
            </w:r>
          </w:p>
        </w:tc>
        <w:tc>
          <w:tcPr>
            <w:tcW w:w="807" w:type="dxa"/>
            <w:vAlign w:val="center"/>
          </w:tcPr>
          <w:p w14:paraId="639D1099">
            <w:pPr>
              <w:spacing w:line="240" w:lineRule="atLeast"/>
              <w:jc w:val="center"/>
              <w:rPr>
                <w:rFonts w:hint="eastAsia" w:ascii="微软雅黑" w:hAnsi="微软雅黑" w:eastAsia="微软雅黑" w:cs="微软雅黑"/>
                <w:color w:val="auto"/>
                <w:sz w:val="24"/>
                <w:lang w:val="en-US" w:eastAsia="zh-CN"/>
              </w:rPr>
            </w:pPr>
          </w:p>
        </w:tc>
      </w:tr>
      <w:tr w14:paraId="603F9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5A03543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汪文清</w:t>
            </w:r>
          </w:p>
        </w:tc>
        <w:tc>
          <w:tcPr>
            <w:tcW w:w="1095" w:type="dxa"/>
            <w:vAlign w:val="center"/>
          </w:tcPr>
          <w:p w14:paraId="78032AD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谢岳月</w:t>
            </w:r>
          </w:p>
        </w:tc>
        <w:tc>
          <w:tcPr>
            <w:tcW w:w="5595" w:type="dxa"/>
            <w:vAlign w:val="center"/>
          </w:tcPr>
          <w:p w14:paraId="411AF54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中国戏曲题材绘画创作探究——以婺剧场景水彩画为例</w:t>
            </w:r>
          </w:p>
        </w:tc>
        <w:tc>
          <w:tcPr>
            <w:tcW w:w="1758" w:type="dxa"/>
            <w:vAlign w:val="center"/>
          </w:tcPr>
          <w:p w14:paraId="49FBE1E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11:30-12:00</w:t>
            </w:r>
          </w:p>
        </w:tc>
        <w:tc>
          <w:tcPr>
            <w:tcW w:w="807" w:type="dxa"/>
            <w:vAlign w:val="center"/>
          </w:tcPr>
          <w:p w14:paraId="57C690DF">
            <w:pPr>
              <w:spacing w:line="240" w:lineRule="atLeast"/>
              <w:jc w:val="center"/>
              <w:rPr>
                <w:rFonts w:hint="eastAsia" w:ascii="微软雅黑" w:hAnsi="微软雅黑" w:eastAsia="微软雅黑" w:cs="微软雅黑"/>
                <w:color w:val="auto"/>
                <w:sz w:val="24"/>
                <w:lang w:val="en-US" w:eastAsia="zh-CN"/>
              </w:rPr>
            </w:pPr>
          </w:p>
        </w:tc>
      </w:tr>
      <w:tr w14:paraId="2BF86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81D8BD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王诗瑜</w:t>
            </w:r>
          </w:p>
        </w:tc>
        <w:tc>
          <w:tcPr>
            <w:tcW w:w="1095" w:type="dxa"/>
            <w:vAlign w:val="center"/>
          </w:tcPr>
          <w:p w14:paraId="6AA3552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潘江龙</w:t>
            </w:r>
          </w:p>
        </w:tc>
        <w:tc>
          <w:tcPr>
            <w:tcW w:w="5595" w:type="dxa"/>
            <w:vAlign w:val="center"/>
          </w:tcPr>
          <w:p w14:paraId="0C62BB8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安德鲁·怀斯绘画的诗意特征研究</w:t>
            </w:r>
          </w:p>
        </w:tc>
        <w:tc>
          <w:tcPr>
            <w:tcW w:w="1758" w:type="dxa"/>
            <w:vAlign w:val="center"/>
          </w:tcPr>
          <w:p w14:paraId="16EE7DB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12:00-12:30</w:t>
            </w:r>
          </w:p>
        </w:tc>
        <w:tc>
          <w:tcPr>
            <w:tcW w:w="807" w:type="dxa"/>
            <w:vAlign w:val="center"/>
          </w:tcPr>
          <w:p w14:paraId="3E7789B4">
            <w:pPr>
              <w:spacing w:line="240" w:lineRule="atLeast"/>
              <w:jc w:val="center"/>
              <w:rPr>
                <w:rFonts w:hint="eastAsia" w:ascii="微软雅黑" w:hAnsi="微软雅黑" w:eastAsia="微软雅黑" w:cs="微软雅黑"/>
                <w:color w:val="auto"/>
                <w:sz w:val="24"/>
                <w:lang w:val="en-US" w:eastAsia="zh-CN"/>
              </w:rPr>
            </w:pPr>
          </w:p>
        </w:tc>
      </w:tr>
      <w:tr w14:paraId="2F0E7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00" w:type="dxa"/>
            <w:gridSpan w:val="3"/>
            <w:shd w:val="clear" w:color="auto" w:fill="auto"/>
            <w:vAlign w:val="center"/>
          </w:tcPr>
          <w:p w14:paraId="1CA030E8">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答辩委员会投票表决、宣布答辩结果</w:t>
            </w:r>
          </w:p>
        </w:tc>
        <w:tc>
          <w:tcPr>
            <w:tcW w:w="2565" w:type="dxa"/>
            <w:gridSpan w:val="2"/>
            <w:shd w:val="clear" w:color="auto" w:fill="auto"/>
            <w:vAlign w:val="center"/>
          </w:tcPr>
          <w:p w14:paraId="52A663B6">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13:00</w:t>
            </w:r>
          </w:p>
        </w:tc>
      </w:tr>
    </w:tbl>
    <w:p w14:paraId="063D5095">
      <w:pPr>
        <w:jc w:val="left"/>
        <w:rPr>
          <w:rFonts w:ascii="微软雅黑" w:hAnsi="微软雅黑" w:eastAsia="微软雅黑" w:cs="微软雅黑"/>
          <w:sz w:val="24"/>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4B46861A">
      <w:pPr>
        <w:spacing w:line="240" w:lineRule="atLeast"/>
        <w:jc w:val="both"/>
        <w:rPr>
          <w:rFonts w:hint="eastAsia" w:ascii="华文行楷" w:hAnsi="华文行楷" w:eastAsia="华文行楷" w:cs="华文行楷"/>
          <w:b/>
          <w:bCs/>
          <w:sz w:val="36"/>
          <w:szCs w:val="36"/>
          <w:lang w:val="en-US" w:eastAsia="zh-CN"/>
        </w:rPr>
      </w:pPr>
    </w:p>
    <w:p w14:paraId="306BAF95">
      <w:pPr>
        <w:spacing w:line="240" w:lineRule="atLeast"/>
        <w:jc w:val="center"/>
        <w:rPr>
          <w:rFonts w:hint="eastAsia" w:ascii="华文行楷" w:hAnsi="华文行楷" w:eastAsia="华文行楷" w:cs="华文行楷"/>
          <w:b/>
          <w:bCs/>
          <w:sz w:val="36"/>
          <w:szCs w:val="36"/>
          <w:lang w:val="en-US" w:eastAsia="zh-CN"/>
        </w:rPr>
      </w:pPr>
    </w:p>
    <w:p w14:paraId="7CCEB164">
      <w:pPr>
        <w:spacing w:line="240" w:lineRule="atLeast"/>
        <w:jc w:val="center"/>
        <w:rPr>
          <w:rFonts w:hint="eastAsia" w:ascii="华文行楷" w:hAnsi="华文行楷" w:eastAsia="华文行楷" w:cs="华文行楷"/>
          <w:b/>
          <w:bCs/>
          <w:sz w:val="36"/>
          <w:szCs w:val="36"/>
          <w:lang w:val="en-US" w:eastAsia="zh-CN"/>
        </w:rPr>
      </w:pPr>
    </w:p>
    <w:p w14:paraId="45B0FDF8">
      <w:pPr>
        <w:spacing w:line="240" w:lineRule="atLeast"/>
        <w:jc w:val="center"/>
        <w:rPr>
          <w:rFonts w:hint="eastAsia" w:ascii="华文行楷" w:hAnsi="华文行楷" w:eastAsia="华文行楷" w:cs="华文行楷"/>
          <w:b/>
          <w:bCs/>
          <w:sz w:val="36"/>
          <w:szCs w:val="36"/>
          <w:lang w:val="en-US" w:eastAsia="zh-CN"/>
        </w:rPr>
      </w:pPr>
    </w:p>
    <w:p w14:paraId="2E01A43C">
      <w:pPr>
        <w:spacing w:line="240" w:lineRule="atLeast"/>
        <w:jc w:val="center"/>
        <w:rPr>
          <w:rFonts w:ascii="华文行楷" w:hAnsi="华文行楷" w:eastAsia="华文行楷" w:cs="华文行楷"/>
          <w:b/>
          <w:bCs/>
          <w:sz w:val="36"/>
          <w:szCs w:val="36"/>
        </w:rPr>
      </w:pPr>
      <w:r>
        <w:rPr>
          <w:rFonts w:hint="eastAsia" w:ascii="华文行楷" w:hAnsi="华文行楷" w:eastAsia="华文行楷" w:cs="华文行楷"/>
          <w:b/>
          <w:bCs/>
          <w:sz w:val="36"/>
          <w:szCs w:val="36"/>
          <w:lang w:val="en-US" w:eastAsia="zh-CN"/>
        </w:rPr>
        <w:t>学科教学（美术）</w:t>
      </w:r>
      <w:r>
        <w:rPr>
          <w:rFonts w:hint="eastAsia" w:ascii="华文行楷" w:hAnsi="华文行楷" w:eastAsia="华文行楷" w:cs="华文行楷"/>
          <w:b/>
          <w:bCs/>
          <w:sz w:val="36"/>
          <w:szCs w:val="36"/>
        </w:rPr>
        <w:t>组</w:t>
      </w:r>
    </w:p>
    <w:p w14:paraId="5466298E">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27E82795">
      <w:pPr>
        <w:rPr>
          <w:rFonts w:hint="eastAsia" w:ascii="微软雅黑" w:hAnsi="微软雅黑" w:eastAsia="微软雅黑" w:cs="微软雅黑"/>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lang w:val="en-US" w:eastAsia="zh-CN"/>
        </w:rPr>
        <w:t>学科教学（美术）</w:t>
      </w:r>
    </w:p>
    <w:p w14:paraId="7F069FF4">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w:t>
      </w:r>
      <w:r>
        <w:rPr>
          <w:rFonts w:hint="eastAsia" w:ascii="微软雅黑" w:hAnsi="微软雅黑" w:eastAsia="微软雅黑" w:cs="微软雅黑"/>
          <w:sz w:val="24"/>
          <w:lang w:val="en-US" w:eastAsia="zh-CN"/>
        </w:rPr>
        <w:t>13</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六</w:t>
      </w:r>
      <w:r>
        <w:rPr>
          <w:rFonts w:hint="eastAsia" w:ascii="微软雅黑" w:hAnsi="微软雅黑" w:eastAsia="微软雅黑" w:cs="微软雅黑"/>
          <w:sz w:val="24"/>
        </w:rPr>
        <w:t>)8: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3C3142ED">
      <w:pPr>
        <w:rPr>
          <w:rFonts w:hint="default" w:ascii="微软雅黑" w:hAnsi="微软雅黑" w:eastAsia="微软雅黑" w:cs="微软雅黑"/>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19-</w:t>
      </w:r>
      <w:r>
        <w:rPr>
          <w:rFonts w:hint="eastAsia" w:ascii="微软雅黑" w:hAnsi="微软雅黑" w:eastAsia="微软雅黑" w:cs="微软雅黑"/>
          <w:sz w:val="24"/>
          <w:lang w:val="en-US" w:eastAsia="zh-CN"/>
        </w:rPr>
        <w:t>514</w:t>
      </w:r>
    </w:p>
    <w:p w14:paraId="3156CE1A">
      <w:pP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40283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3A89F5A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2085" w:type="dxa"/>
            <w:vAlign w:val="center"/>
          </w:tcPr>
          <w:p w14:paraId="13D8325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职称</w:t>
            </w:r>
          </w:p>
        </w:tc>
        <w:tc>
          <w:tcPr>
            <w:tcW w:w="2782" w:type="dxa"/>
            <w:vAlign w:val="center"/>
          </w:tcPr>
          <w:p w14:paraId="406E547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工作单位</w:t>
            </w:r>
          </w:p>
        </w:tc>
        <w:tc>
          <w:tcPr>
            <w:tcW w:w="2873" w:type="dxa"/>
            <w:vAlign w:val="center"/>
          </w:tcPr>
          <w:p w14:paraId="43B0BA3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720B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0EB06E1D">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索奕双</w:t>
            </w:r>
          </w:p>
        </w:tc>
        <w:tc>
          <w:tcPr>
            <w:tcW w:w="2085" w:type="dxa"/>
            <w:vAlign w:val="center"/>
          </w:tcPr>
          <w:p w14:paraId="28C5368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教授</w:t>
            </w:r>
          </w:p>
        </w:tc>
        <w:tc>
          <w:tcPr>
            <w:tcW w:w="2782" w:type="dxa"/>
            <w:vAlign w:val="center"/>
          </w:tcPr>
          <w:p w14:paraId="6F200C0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金华职业技术大学</w:t>
            </w:r>
          </w:p>
        </w:tc>
        <w:tc>
          <w:tcPr>
            <w:tcW w:w="2873" w:type="dxa"/>
            <w:vAlign w:val="center"/>
          </w:tcPr>
          <w:p w14:paraId="5531F1F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主席</w:t>
            </w:r>
          </w:p>
        </w:tc>
      </w:tr>
      <w:tr w14:paraId="77FE6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5C2D6E8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徐军</w:t>
            </w:r>
          </w:p>
        </w:tc>
        <w:tc>
          <w:tcPr>
            <w:tcW w:w="2085" w:type="dxa"/>
            <w:shd w:val="clear" w:color="auto" w:fill="auto"/>
            <w:vAlign w:val="bottom"/>
          </w:tcPr>
          <w:p w14:paraId="5C479426">
            <w:pPr>
              <w:spacing w:line="240" w:lineRule="atLeast"/>
              <w:jc w:val="center"/>
              <w:rPr>
                <w:rFonts w:hint="default" w:ascii="仿宋" w:hAnsi="仿宋" w:eastAsia="仿宋" w:cs="仿宋"/>
                <w:i w:val="0"/>
                <w:iCs w:val="0"/>
                <w:color w:val="000000"/>
                <w:kern w:val="2"/>
                <w:sz w:val="20"/>
                <w:szCs w:val="20"/>
                <w:u w:val="none"/>
                <w:lang w:val="en-US" w:eastAsia="zh-CN" w:bidi="ar-SA"/>
              </w:rPr>
            </w:pPr>
            <w:r>
              <w:rPr>
                <w:rFonts w:hint="eastAsia" w:ascii="微软雅黑" w:hAnsi="微软雅黑" w:eastAsia="微软雅黑" w:cs="微软雅黑"/>
                <w:color w:val="auto"/>
                <w:sz w:val="24"/>
                <w:lang w:val="en-US" w:eastAsia="zh-CN"/>
              </w:rPr>
              <w:t>教授</w:t>
            </w:r>
          </w:p>
        </w:tc>
        <w:tc>
          <w:tcPr>
            <w:tcW w:w="2782" w:type="dxa"/>
            <w:vAlign w:val="center"/>
          </w:tcPr>
          <w:p w14:paraId="6BDB9A9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10CFC85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1DBE4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3058529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2085" w:type="dxa"/>
            <w:shd w:val="clear" w:color="auto" w:fill="auto"/>
            <w:vAlign w:val="center"/>
          </w:tcPr>
          <w:p w14:paraId="67CA13E0">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副教授</w:t>
            </w:r>
          </w:p>
        </w:tc>
        <w:tc>
          <w:tcPr>
            <w:tcW w:w="2782" w:type="dxa"/>
            <w:vAlign w:val="center"/>
          </w:tcPr>
          <w:p w14:paraId="1AA71D7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4E31479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77E1B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202E9B67">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寿玲</w:t>
            </w:r>
          </w:p>
        </w:tc>
        <w:tc>
          <w:tcPr>
            <w:tcW w:w="2085" w:type="dxa"/>
            <w:shd w:val="clear" w:color="auto" w:fill="auto"/>
            <w:vAlign w:val="center"/>
          </w:tcPr>
          <w:p w14:paraId="11B5AF45">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74A0F892">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1FC5A782">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bookmarkStart w:id="0" w:name="_GoBack"/>
            <w:bookmarkEnd w:id="0"/>
          </w:p>
        </w:tc>
      </w:tr>
      <w:tr w14:paraId="234C8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shd w:val="clear" w:color="auto" w:fill="auto"/>
            <w:vAlign w:val="center"/>
          </w:tcPr>
          <w:p w14:paraId="5CD6F7E0">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吕明霞</w:t>
            </w:r>
          </w:p>
        </w:tc>
        <w:tc>
          <w:tcPr>
            <w:tcW w:w="2085" w:type="dxa"/>
            <w:shd w:val="clear" w:color="auto" w:fill="auto"/>
            <w:vAlign w:val="center"/>
          </w:tcPr>
          <w:p w14:paraId="29590C4E">
            <w:pPr>
              <w:spacing w:line="240" w:lineRule="atLeast"/>
              <w:jc w:val="center"/>
              <w:rPr>
                <w:rFonts w:hint="eastAsia" w:ascii="微软雅黑" w:hAnsi="微软雅黑" w:eastAsia="微软雅黑" w:cs="微软雅黑"/>
                <w:color w:val="auto"/>
                <w:kern w:val="2"/>
                <w:sz w:val="24"/>
                <w:szCs w:val="24"/>
                <w:lang w:val="en-US" w:eastAsia="zh-CN" w:bidi="ar-SA"/>
              </w:rPr>
            </w:pPr>
            <w:r>
              <w:rPr>
                <w:rFonts w:hint="eastAsia" w:ascii="微软雅黑" w:hAnsi="微软雅黑" w:eastAsia="微软雅黑" w:cs="微软雅黑"/>
                <w:color w:val="auto"/>
                <w:sz w:val="24"/>
                <w:lang w:val="en-US" w:eastAsia="zh-CN"/>
              </w:rPr>
              <w:t>讲师</w:t>
            </w:r>
          </w:p>
        </w:tc>
        <w:tc>
          <w:tcPr>
            <w:tcW w:w="2782" w:type="dxa"/>
            <w:vAlign w:val="center"/>
          </w:tcPr>
          <w:p w14:paraId="041D842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2755285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259CB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218C3AB">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佫蒙</w:t>
            </w:r>
          </w:p>
        </w:tc>
        <w:tc>
          <w:tcPr>
            <w:tcW w:w="2085" w:type="dxa"/>
            <w:vAlign w:val="center"/>
          </w:tcPr>
          <w:p w14:paraId="21EB085C">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讲师</w:t>
            </w:r>
          </w:p>
        </w:tc>
        <w:tc>
          <w:tcPr>
            <w:tcW w:w="2782" w:type="dxa"/>
            <w:vAlign w:val="center"/>
          </w:tcPr>
          <w:p w14:paraId="4486A7F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70D7748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bl>
    <w:p w14:paraId="6ADA224F">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bCs/>
          <w:color w:val="auto"/>
          <w:sz w:val="24"/>
          <w:lang w:val="en-US" w:eastAsia="zh-CN"/>
        </w:rPr>
        <w:t>答辩秘书：</w:t>
      </w:r>
      <w:r>
        <w:rPr>
          <w:rFonts w:hint="eastAsia" w:ascii="微软雅黑" w:hAnsi="微软雅黑" w:eastAsia="微软雅黑" w:cs="微软雅黑"/>
          <w:color w:val="auto"/>
          <w:sz w:val="24"/>
          <w:lang w:val="en-US" w:eastAsia="zh-CN"/>
        </w:rPr>
        <w:t>卢新颜</w:t>
      </w:r>
    </w:p>
    <w:p w14:paraId="6B16EF14">
      <w:pPr>
        <w:spacing w:line="240" w:lineRule="atLeast"/>
        <w:jc w:val="left"/>
        <w:rPr>
          <w:rFonts w:hint="eastAsia" w:ascii="微软雅黑" w:hAnsi="微软雅黑" w:eastAsia="微软雅黑" w:cs="微软雅黑"/>
          <w:color w:val="auto"/>
          <w:sz w:val="24"/>
          <w:lang w:val="en-US" w:eastAsia="zh-CN"/>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34991B6B">
      <w:pPr>
        <w:spacing w:line="240" w:lineRule="atLeast"/>
        <w:jc w:val="left"/>
        <w:rPr>
          <w:rFonts w:hint="eastAsia" w:ascii="微软雅黑" w:hAnsi="微软雅黑" w:eastAsia="微软雅黑" w:cs="微软雅黑"/>
          <w:b/>
          <w:bCs/>
          <w:color w:val="auto"/>
          <w:sz w:val="24"/>
          <w:lang w:val="en-US" w:eastAsia="zh-CN"/>
        </w:rPr>
      </w:pPr>
      <w:r>
        <w:rPr>
          <w:rFonts w:hint="eastAsia" w:ascii="微软雅黑" w:hAnsi="微软雅黑" w:eastAsia="微软雅黑" w:cs="微软雅黑"/>
          <w:b/>
          <w:bCs/>
          <w:color w:val="auto"/>
          <w:sz w:val="24"/>
          <w:lang w:val="en-US" w:eastAsia="zh-CN"/>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21524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230310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姓名</w:t>
            </w:r>
          </w:p>
        </w:tc>
        <w:tc>
          <w:tcPr>
            <w:tcW w:w="1095" w:type="dxa"/>
            <w:vAlign w:val="center"/>
          </w:tcPr>
          <w:p w14:paraId="0B143C7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导师</w:t>
            </w:r>
          </w:p>
        </w:tc>
        <w:tc>
          <w:tcPr>
            <w:tcW w:w="5595" w:type="dxa"/>
            <w:vAlign w:val="center"/>
          </w:tcPr>
          <w:p w14:paraId="5878766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学位论文题目</w:t>
            </w:r>
          </w:p>
        </w:tc>
        <w:tc>
          <w:tcPr>
            <w:tcW w:w="1758" w:type="dxa"/>
            <w:vAlign w:val="center"/>
          </w:tcPr>
          <w:p w14:paraId="3D64B67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答辩时间</w:t>
            </w:r>
          </w:p>
        </w:tc>
        <w:tc>
          <w:tcPr>
            <w:tcW w:w="807" w:type="dxa"/>
            <w:vAlign w:val="center"/>
          </w:tcPr>
          <w:p w14:paraId="65265D5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备注</w:t>
            </w:r>
          </w:p>
        </w:tc>
      </w:tr>
      <w:tr w14:paraId="412A9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385521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姚习羽</w:t>
            </w:r>
          </w:p>
        </w:tc>
        <w:tc>
          <w:tcPr>
            <w:tcW w:w="1095" w:type="dxa"/>
            <w:vAlign w:val="center"/>
          </w:tcPr>
          <w:p w14:paraId="6F81270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徐军</w:t>
            </w:r>
          </w:p>
        </w:tc>
        <w:tc>
          <w:tcPr>
            <w:tcW w:w="5595" w:type="dxa"/>
            <w:vAlign w:val="center"/>
          </w:tcPr>
          <w:p w14:paraId="6F6CDC4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美育浸润视域下初中美术大单元评价体系构建研究——以《园林营造》为例</w:t>
            </w:r>
          </w:p>
        </w:tc>
        <w:tc>
          <w:tcPr>
            <w:tcW w:w="1758" w:type="dxa"/>
            <w:vAlign w:val="center"/>
          </w:tcPr>
          <w:p w14:paraId="2966ACA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8:00-8:30</w:t>
            </w:r>
          </w:p>
        </w:tc>
        <w:tc>
          <w:tcPr>
            <w:tcW w:w="807" w:type="dxa"/>
            <w:vAlign w:val="center"/>
          </w:tcPr>
          <w:p w14:paraId="3DFB4C29">
            <w:pPr>
              <w:spacing w:line="240" w:lineRule="atLeast"/>
              <w:jc w:val="center"/>
              <w:rPr>
                <w:rFonts w:hint="eastAsia" w:ascii="微软雅黑" w:hAnsi="微软雅黑" w:eastAsia="微软雅黑" w:cs="微软雅黑"/>
                <w:color w:val="auto"/>
                <w:sz w:val="24"/>
                <w:lang w:val="en-US" w:eastAsia="zh-CN"/>
              </w:rPr>
            </w:pPr>
          </w:p>
        </w:tc>
      </w:tr>
      <w:tr w14:paraId="55365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ED8125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费沈玥</w:t>
            </w:r>
          </w:p>
        </w:tc>
        <w:tc>
          <w:tcPr>
            <w:tcW w:w="1095" w:type="dxa"/>
            <w:vAlign w:val="center"/>
          </w:tcPr>
          <w:p w14:paraId="052CCDE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钟朝芳</w:t>
            </w:r>
          </w:p>
        </w:tc>
        <w:tc>
          <w:tcPr>
            <w:tcW w:w="5595" w:type="dxa"/>
            <w:vAlign w:val="center"/>
          </w:tcPr>
          <w:p w14:paraId="6A064E8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指向革命文化理解的儿童美育项目化学习实践研究——以《信仰何以甜蜜》为例</w:t>
            </w:r>
          </w:p>
        </w:tc>
        <w:tc>
          <w:tcPr>
            <w:tcW w:w="1758" w:type="dxa"/>
            <w:vAlign w:val="center"/>
          </w:tcPr>
          <w:p w14:paraId="00DB61C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8:30-9:00</w:t>
            </w:r>
          </w:p>
        </w:tc>
        <w:tc>
          <w:tcPr>
            <w:tcW w:w="807" w:type="dxa"/>
            <w:vAlign w:val="center"/>
          </w:tcPr>
          <w:p w14:paraId="55A0F490">
            <w:pPr>
              <w:spacing w:line="240" w:lineRule="atLeast"/>
              <w:jc w:val="center"/>
              <w:rPr>
                <w:rFonts w:hint="eastAsia" w:ascii="微软雅黑" w:hAnsi="微软雅黑" w:eastAsia="微软雅黑" w:cs="微软雅黑"/>
                <w:color w:val="auto"/>
                <w:sz w:val="24"/>
                <w:lang w:val="en-US" w:eastAsia="zh-CN"/>
              </w:rPr>
            </w:pPr>
          </w:p>
        </w:tc>
      </w:tr>
      <w:tr w14:paraId="3C291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FD4730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鲁若瑜</w:t>
            </w:r>
          </w:p>
        </w:tc>
        <w:tc>
          <w:tcPr>
            <w:tcW w:w="1095" w:type="dxa"/>
            <w:vAlign w:val="center"/>
          </w:tcPr>
          <w:p w14:paraId="4752F22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钟朝芳</w:t>
            </w:r>
          </w:p>
        </w:tc>
        <w:tc>
          <w:tcPr>
            <w:tcW w:w="5595" w:type="dxa"/>
            <w:vAlign w:val="center"/>
          </w:tcPr>
          <w:p w14:paraId="451172C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“见人见物见生活”：指向文化理解的“非遗+”美育教学设计研究——以婺州窑为例</w:t>
            </w:r>
          </w:p>
        </w:tc>
        <w:tc>
          <w:tcPr>
            <w:tcW w:w="1758" w:type="dxa"/>
            <w:vAlign w:val="center"/>
          </w:tcPr>
          <w:p w14:paraId="0F0AD7F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9:00-9:30</w:t>
            </w:r>
          </w:p>
        </w:tc>
        <w:tc>
          <w:tcPr>
            <w:tcW w:w="807" w:type="dxa"/>
            <w:vAlign w:val="center"/>
          </w:tcPr>
          <w:p w14:paraId="6CC73986">
            <w:pPr>
              <w:spacing w:line="240" w:lineRule="atLeast"/>
              <w:jc w:val="center"/>
              <w:rPr>
                <w:rFonts w:hint="eastAsia" w:ascii="微软雅黑" w:hAnsi="微软雅黑" w:eastAsia="微软雅黑" w:cs="微软雅黑"/>
                <w:color w:val="auto"/>
                <w:sz w:val="24"/>
                <w:lang w:val="en-US" w:eastAsia="zh-CN"/>
              </w:rPr>
            </w:pPr>
          </w:p>
        </w:tc>
      </w:tr>
      <w:tr w14:paraId="0D811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604011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钱逸琳</w:t>
            </w:r>
          </w:p>
        </w:tc>
        <w:tc>
          <w:tcPr>
            <w:tcW w:w="1095" w:type="dxa"/>
            <w:vAlign w:val="center"/>
          </w:tcPr>
          <w:p w14:paraId="5673C92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朱敬东</w:t>
            </w:r>
          </w:p>
        </w:tc>
        <w:tc>
          <w:tcPr>
            <w:tcW w:w="5595" w:type="dxa"/>
            <w:vAlign w:val="center"/>
          </w:tcPr>
          <w:p w14:paraId="7DF307F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“感通观”下的初中美术文化理解素养培育研究 ——以《深澳望境》为例</w:t>
            </w:r>
          </w:p>
        </w:tc>
        <w:tc>
          <w:tcPr>
            <w:tcW w:w="1758" w:type="dxa"/>
            <w:vAlign w:val="center"/>
          </w:tcPr>
          <w:p w14:paraId="48CE12B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9:30-10:00</w:t>
            </w:r>
          </w:p>
        </w:tc>
        <w:tc>
          <w:tcPr>
            <w:tcW w:w="807" w:type="dxa"/>
            <w:vAlign w:val="center"/>
          </w:tcPr>
          <w:p w14:paraId="42FCDA42">
            <w:pPr>
              <w:spacing w:line="240" w:lineRule="atLeast"/>
              <w:jc w:val="center"/>
              <w:rPr>
                <w:rFonts w:hint="eastAsia" w:ascii="微软雅黑" w:hAnsi="微软雅黑" w:eastAsia="微软雅黑" w:cs="微软雅黑"/>
                <w:color w:val="auto"/>
                <w:sz w:val="24"/>
                <w:lang w:val="en-US" w:eastAsia="zh-CN"/>
              </w:rPr>
            </w:pPr>
          </w:p>
        </w:tc>
      </w:tr>
      <w:tr w14:paraId="1398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61422E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陈奕含</w:t>
            </w:r>
          </w:p>
        </w:tc>
        <w:tc>
          <w:tcPr>
            <w:tcW w:w="1095" w:type="dxa"/>
            <w:vAlign w:val="center"/>
          </w:tcPr>
          <w:p w14:paraId="59E0AF0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朱敬东</w:t>
            </w:r>
          </w:p>
        </w:tc>
        <w:tc>
          <w:tcPr>
            <w:tcW w:w="5595" w:type="dxa"/>
            <w:vAlign w:val="center"/>
          </w:tcPr>
          <w:p w14:paraId="1F746D2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大成智慧理念下人工智能在初中美术教学中的应用研究——以《星河之问·北斗指引》为例</w:t>
            </w:r>
          </w:p>
        </w:tc>
        <w:tc>
          <w:tcPr>
            <w:tcW w:w="1758" w:type="dxa"/>
            <w:vAlign w:val="center"/>
          </w:tcPr>
          <w:p w14:paraId="65DEC54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10:00-10:30</w:t>
            </w:r>
          </w:p>
        </w:tc>
        <w:tc>
          <w:tcPr>
            <w:tcW w:w="807" w:type="dxa"/>
            <w:vAlign w:val="center"/>
          </w:tcPr>
          <w:p w14:paraId="09F8C2FB">
            <w:pPr>
              <w:spacing w:line="240" w:lineRule="atLeast"/>
              <w:jc w:val="center"/>
              <w:rPr>
                <w:rFonts w:hint="eastAsia" w:ascii="微软雅黑" w:hAnsi="微软雅黑" w:eastAsia="微软雅黑" w:cs="微软雅黑"/>
                <w:color w:val="auto"/>
                <w:sz w:val="24"/>
                <w:lang w:val="en-US" w:eastAsia="zh-CN"/>
              </w:rPr>
            </w:pPr>
          </w:p>
        </w:tc>
      </w:tr>
      <w:tr w14:paraId="68C85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F01CA1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郝伊玲</w:t>
            </w:r>
          </w:p>
        </w:tc>
        <w:tc>
          <w:tcPr>
            <w:tcW w:w="1095" w:type="dxa"/>
            <w:vAlign w:val="center"/>
          </w:tcPr>
          <w:p w14:paraId="568B7DE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5595" w:type="dxa"/>
            <w:vAlign w:val="center"/>
          </w:tcPr>
          <w:p w14:paraId="6A4D72A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古建新生：基于诸葛八卦村古建筑的初中美术跨学科主题学习实践探索</w:t>
            </w:r>
          </w:p>
        </w:tc>
        <w:tc>
          <w:tcPr>
            <w:tcW w:w="1758" w:type="dxa"/>
            <w:vAlign w:val="center"/>
          </w:tcPr>
          <w:p w14:paraId="63D26BF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10:30-11:00</w:t>
            </w:r>
          </w:p>
        </w:tc>
        <w:tc>
          <w:tcPr>
            <w:tcW w:w="807" w:type="dxa"/>
            <w:vAlign w:val="center"/>
          </w:tcPr>
          <w:p w14:paraId="2B5C6D65">
            <w:pPr>
              <w:spacing w:line="240" w:lineRule="atLeast"/>
              <w:jc w:val="center"/>
              <w:rPr>
                <w:rFonts w:hint="eastAsia" w:ascii="微软雅黑" w:hAnsi="微软雅黑" w:eastAsia="微软雅黑" w:cs="微软雅黑"/>
                <w:color w:val="auto"/>
                <w:sz w:val="24"/>
                <w:lang w:val="en-US" w:eastAsia="zh-CN"/>
              </w:rPr>
            </w:pPr>
          </w:p>
        </w:tc>
      </w:tr>
      <w:tr w14:paraId="5E437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E8DC19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马一凡</w:t>
            </w:r>
          </w:p>
        </w:tc>
        <w:tc>
          <w:tcPr>
            <w:tcW w:w="1095" w:type="dxa"/>
            <w:vAlign w:val="center"/>
          </w:tcPr>
          <w:p w14:paraId="32B40A9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朱敬东</w:t>
            </w:r>
          </w:p>
        </w:tc>
        <w:tc>
          <w:tcPr>
            <w:tcW w:w="5595" w:type="dxa"/>
            <w:vAlign w:val="center"/>
          </w:tcPr>
          <w:p w14:paraId="67CC592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诗画融合观照下初中美术创意实践素养培育研究——以《诗经·硕鼠》为例</w:t>
            </w:r>
          </w:p>
        </w:tc>
        <w:tc>
          <w:tcPr>
            <w:tcW w:w="1758" w:type="dxa"/>
            <w:vAlign w:val="center"/>
          </w:tcPr>
          <w:p w14:paraId="4A7660E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11:00-11:30</w:t>
            </w:r>
          </w:p>
        </w:tc>
        <w:tc>
          <w:tcPr>
            <w:tcW w:w="807" w:type="dxa"/>
            <w:vAlign w:val="center"/>
          </w:tcPr>
          <w:p w14:paraId="62D7DC02">
            <w:pPr>
              <w:spacing w:line="240" w:lineRule="atLeast"/>
              <w:jc w:val="center"/>
              <w:rPr>
                <w:rFonts w:hint="eastAsia" w:ascii="微软雅黑" w:hAnsi="微软雅黑" w:eastAsia="微软雅黑" w:cs="微软雅黑"/>
                <w:color w:val="auto"/>
                <w:sz w:val="24"/>
                <w:lang w:val="en-US" w:eastAsia="zh-CN"/>
              </w:rPr>
            </w:pPr>
          </w:p>
        </w:tc>
      </w:tr>
      <w:tr w14:paraId="7DE5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64AB937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杨慧子</w:t>
            </w:r>
          </w:p>
        </w:tc>
        <w:tc>
          <w:tcPr>
            <w:tcW w:w="1095" w:type="dxa"/>
            <w:vAlign w:val="center"/>
          </w:tcPr>
          <w:p w14:paraId="52564F9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徐军</w:t>
            </w:r>
          </w:p>
        </w:tc>
        <w:tc>
          <w:tcPr>
            <w:tcW w:w="5595" w:type="dxa"/>
            <w:vAlign w:val="center"/>
          </w:tcPr>
          <w:p w14:paraId="558FAFC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基于深度学习的初中传统工艺美术教学  实践研究——以《龙泉青瓷》单元课程为例</w:t>
            </w:r>
          </w:p>
        </w:tc>
        <w:tc>
          <w:tcPr>
            <w:tcW w:w="1758" w:type="dxa"/>
            <w:vAlign w:val="center"/>
          </w:tcPr>
          <w:p w14:paraId="41AE133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11:30-12:00</w:t>
            </w:r>
          </w:p>
        </w:tc>
        <w:tc>
          <w:tcPr>
            <w:tcW w:w="807" w:type="dxa"/>
            <w:vAlign w:val="center"/>
          </w:tcPr>
          <w:p w14:paraId="42829B90">
            <w:pPr>
              <w:spacing w:line="240" w:lineRule="atLeast"/>
              <w:jc w:val="center"/>
              <w:rPr>
                <w:rFonts w:hint="eastAsia" w:ascii="微软雅黑" w:hAnsi="微软雅黑" w:eastAsia="微软雅黑" w:cs="微软雅黑"/>
                <w:color w:val="auto"/>
                <w:sz w:val="24"/>
                <w:lang w:val="en-US" w:eastAsia="zh-CN"/>
              </w:rPr>
            </w:pPr>
          </w:p>
        </w:tc>
      </w:tr>
      <w:tr w14:paraId="448D6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C7A962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吕婧如</w:t>
            </w:r>
          </w:p>
        </w:tc>
        <w:tc>
          <w:tcPr>
            <w:tcW w:w="1095" w:type="dxa"/>
            <w:vAlign w:val="center"/>
          </w:tcPr>
          <w:p w14:paraId="074797D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5595" w:type="dxa"/>
            <w:vAlign w:val="center"/>
          </w:tcPr>
          <w:p w14:paraId="3682B9B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活态传承理念下高中非遗美术单元课程的开发与实践研究——以宁海泥金彩漆为例</w:t>
            </w:r>
          </w:p>
        </w:tc>
        <w:tc>
          <w:tcPr>
            <w:tcW w:w="1758" w:type="dxa"/>
            <w:vAlign w:val="center"/>
          </w:tcPr>
          <w:p w14:paraId="1DB2AB7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12:00-12:30</w:t>
            </w:r>
          </w:p>
        </w:tc>
        <w:tc>
          <w:tcPr>
            <w:tcW w:w="807" w:type="dxa"/>
            <w:vAlign w:val="center"/>
          </w:tcPr>
          <w:p w14:paraId="08B61984">
            <w:pPr>
              <w:spacing w:line="240" w:lineRule="atLeast"/>
              <w:jc w:val="center"/>
              <w:rPr>
                <w:rFonts w:hint="eastAsia" w:ascii="微软雅黑" w:hAnsi="微软雅黑" w:eastAsia="微软雅黑" w:cs="微软雅黑"/>
                <w:color w:val="auto"/>
                <w:sz w:val="24"/>
                <w:lang w:val="en-US" w:eastAsia="zh-CN"/>
              </w:rPr>
            </w:pPr>
          </w:p>
        </w:tc>
      </w:tr>
      <w:tr w14:paraId="66199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65" w:type="dxa"/>
            <w:gridSpan w:val="5"/>
            <w:vAlign w:val="center"/>
          </w:tcPr>
          <w:p w14:paraId="1EE2394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休息 12:30-13:00</w:t>
            </w:r>
          </w:p>
        </w:tc>
      </w:tr>
      <w:tr w14:paraId="521AC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B856D5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徐晴</w:t>
            </w:r>
          </w:p>
        </w:tc>
        <w:tc>
          <w:tcPr>
            <w:tcW w:w="1095" w:type="dxa"/>
            <w:vAlign w:val="center"/>
          </w:tcPr>
          <w:p w14:paraId="4B763B2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5595" w:type="dxa"/>
            <w:vAlign w:val="center"/>
          </w:tcPr>
          <w:p w14:paraId="66DF19D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沈尹默书法教育思想在初中书法教学中的 实践研究——以《楷法立人》课程为例</w:t>
            </w:r>
          </w:p>
        </w:tc>
        <w:tc>
          <w:tcPr>
            <w:tcW w:w="1758" w:type="dxa"/>
            <w:vAlign w:val="center"/>
          </w:tcPr>
          <w:p w14:paraId="32BD6B3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13:00-13:30</w:t>
            </w:r>
          </w:p>
        </w:tc>
        <w:tc>
          <w:tcPr>
            <w:tcW w:w="807" w:type="dxa"/>
            <w:vAlign w:val="center"/>
          </w:tcPr>
          <w:p w14:paraId="7CC153FC">
            <w:pPr>
              <w:spacing w:line="240" w:lineRule="atLeast"/>
              <w:jc w:val="center"/>
              <w:rPr>
                <w:rFonts w:hint="eastAsia" w:ascii="微软雅黑" w:hAnsi="微软雅黑" w:eastAsia="微软雅黑" w:cs="微软雅黑"/>
                <w:color w:val="auto"/>
                <w:sz w:val="24"/>
                <w:lang w:val="en-US" w:eastAsia="zh-CN"/>
              </w:rPr>
            </w:pPr>
          </w:p>
        </w:tc>
      </w:tr>
      <w:tr w14:paraId="244B2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DABCB2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陈怡</w:t>
            </w:r>
          </w:p>
        </w:tc>
        <w:tc>
          <w:tcPr>
            <w:tcW w:w="1095" w:type="dxa"/>
            <w:vAlign w:val="center"/>
          </w:tcPr>
          <w:p w14:paraId="33D34C4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寿玲</w:t>
            </w:r>
          </w:p>
        </w:tc>
        <w:tc>
          <w:tcPr>
            <w:tcW w:w="5595" w:type="dxa"/>
            <w:vAlign w:val="center"/>
          </w:tcPr>
          <w:p w14:paraId="680306F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核心素养导向下的初中美术项目化学习实践研究 ——以《艺护飞羽》为例</w:t>
            </w:r>
          </w:p>
        </w:tc>
        <w:tc>
          <w:tcPr>
            <w:tcW w:w="1758" w:type="dxa"/>
            <w:vAlign w:val="center"/>
          </w:tcPr>
          <w:p w14:paraId="7BCFEFD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13:30-14:00</w:t>
            </w:r>
          </w:p>
        </w:tc>
        <w:tc>
          <w:tcPr>
            <w:tcW w:w="807" w:type="dxa"/>
            <w:vAlign w:val="center"/>
          </w:tcPr>
          <w:p w14:paraId="40B63291">
            <w:pPr>
              <w:spacing w:line="240" w:lineRule="atLeast"/>
              <w:jc w:val="center"/>
              <w:rPr>
                <w:rFonts w:hint="eastAsia" w:ascii="微软雅黑" w:hAnsi="微软雅黑" w:eastAsia="微软雅黑" w:cs="微软雅黑"/>
                <w:color w:val="auto"/>
                <w:sz w:val="24"/>
                <w:lang w:val="en-US" w:eastAsia="zh-CN"/>
              </w:rPr>
            </w:pPr>
          </w:p>
        </w:tc>
      </w:tr>
      <w:tr w14:paraId="273D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8E126E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徐嘉若</w:t>
            </w:r>
          </w:p>
        </w:tc>
        <w:tc>
          <w:tcPr>
            <w:tcW w:w="1095" w:type="dxa"/>
            <w:vAlign w:val="center"/>
          </w:tcPr>
          <w:p w14:paraId="078BFB9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徐军</w:t>
            </w:r>
          </w:p>
        </w:tc>
        <w:tc>
          <w:tcPr>
            <w:tcW w:w="5595" w:type="dxa"/>
            <w:vAlign w:val="center"/>
          </w:tcPr>
          <w:p w14:paraId="3C2D02A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基于体验学习圈理论的初中非遗美术课程设计与实施研究——以《桃符新绎》为例</w:t>
            </w:r>
          </w:p>
        </w:tc>
        <w:tc>
          <w:tcPr>
            <w:tcW w:w="1758" w:type="dxa"/>
            <w:vAlign w:val="center"/>
          </w:tcPr>
          <w:p w14:paraId="2417C77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14:00-14:30</w:t>
            </w:r>
          </w:p>
        </w:tc>
        <w:tc>
          <w:tcPr>
            <w:tcW w:w="807" w:type="dxa"/>
            <w:vAlign w:val="center"/>
          </w:tcPr>
          <w:p w14:paraId="5864798B">
            <w:pPr>
              <w:spacing w:line="240" w:lineRule="atLeast"/>
              <w:jc w:val="center"/>
              <w:rPr>
                <w:rFonts w:hint="eastAsia" w:ascii="微软雅黑" w:hAnsi="微软雅黑" w:eastAsia="微软雅黑" w:cs="微软雅黑"/>
                <w:color w:val="auto"/>
                <w:sz w:val="24"/>
                <w:lang w:val="en-US" w:eastAsia="zh-CN"/>
              </w:rPr>
            </w:pPr>
          </w:p>
        </w:tc>
      </w:tr>
      <w:tr w14:paraId="6F7E6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8E3242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任雨嘉</w:t>
            </w:r>
          </w:p>
        </w:tc>
        <w:tc>
          <w:tcPr>
            <w:tcW w:w="1095" w:type="dxa"/>
            <w:vAlign w:val="center"/>
          </w:tcPr>
          <w:p w14:paraId="1A2EA9F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佫蒙</w:t>
            </w:r>
          </w:p>
        </w:tc>
        <w:tc>
          <w:tcPr>
            <w:tcW w:w="5595" w:type="dxa"/>
            <w:vAlign w:val="center"/>
          </w:tcPr>
          <w:p w14:paraId="54A74DF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指向流畅性的初中美术教学策略研究 ——以《宇宙中另一个我》课程为例</w:t>
            </w:r>
          </w:p>
        </w:tc>
        <w:tc>
          <w:tcPr>
            <w:tcW w:w="1758" w:type="dxa"/>
            <w:vAlign w:val="center"/>
          </w:tcPr>
          <w:p w14:paraId="71BAC0D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14:30-15:00</w:t>
            </w:r>
          </w:p>
        </w:tc>
        <w:tc>
          <w:tcPr>
            <w:tcW w:w="807" w:type="dxa"/>
            <w:vAlign w:val="center"/>
          </w:tcPr>
          <w:p w14:paraId="66195DBA">
            <w:pPr>
              <w:spacing w:line="240" w:lineRule="atLeast"/>
              <w:jc w:val="center"/>
              <w:rPr>
                <w:rFonts w:hint="eastAsia" w:ascii="微软雅黑" w:hAnsi="微软雅黑" w:eastAsia="微软雅黑" w:cs="微软雅黑"/>
                <w:color w:val="auto"/>
                <w:sz w:val="24"/>
                <w:lang w:val="en-US" w:eastAsia="zh-CN"/>
              </w:rPr>
            </w:pPr>
          </w:p>
        </w:tc>
      </w:tr>
      <w:tr w14:paraId="6803C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05CA3D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章雨晨</w:t>
            </w:r>
          </w:p>
        </w:tc>
        <w:tc>
          <w:tcPr>
            <w:tcW w:w="1095" w:type="dxa"/>
            <w:vAlign w:val="center"/>
          </w:tcPr>
          <w:p w14:paraId="3FF3406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寿玲</w:t>
            </w:r>
          </w:p>
        </w:tc>
        <w:tc>
          <w:tcPr>
            <w:tcW w:w="5595" w:type="dxa"/>
            <w:vAlign w:val="center"/>
          </w:tcPr>
          <w:p w14:paraId="37EC5BD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指向人文底蕴素养的初中美术跨学科学习研究——以《重树·森森不息》单元课程为例</w:t>
            </w:r>
          </w:p>
        </w:tc>
        <w:tc>
          <w:tcPr>
            <w:tcW w:w="1758" w:type="dxa"/>
            <w:vAlign w:val="center"/>
          </w:tcPr>
          <w:p w14:paraId="24DEA20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15:00-15:30</w:t>
            </w:r>
          </w:p>
        </w:tc>
        <w:tc>
          <w:tcPr>
            <w:tcW w:w="807" w:type="dxa"/>
            <w:vAlign w:val="center"/>
          </w:tcPr>
          <w:p w14:paraId="72B045DC">
            <w:pPr>
              <w:spacing w:line="240" w:lineRule="atLeast"/>
              <w:jc w:val="center"/>
              <w:rPr>
                <w:rFonts w:hint="eastAsia" w:ascii="微软雅黑" w:hAnsi="微软雅黑" w:eastAsia="微软雅黑" w:cs="微软雅黑"/>
                <w:color w:val="auto"/>
                <w:sz w:val="24"/>
                <w:lang w:val="en-US" w:eastAsia="zh-CN"/>
              </w:rPr>
            </w:pPr>
          </w:p>
        </w:tc>
      </w:tr>
      <w:tr w14:paraId="78C8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4434C8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裴安琦</w:t>
            </w:r>
          </w:p>
        </w:tc>
        <w:tc>
          <w:tcPr>
            <w:tcW w:w="1095" w:type="dxa"/>
            <w:vAlign w:val="center"/>
          </w:tcPr>
          <w:p w14:paraId="4F47921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5595" w:type="dxa"/>
            <w:vAlign w:val="center"/>
          </w:tcPr>
          <w:p w14:paraId="12AC260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“印外求印”理论下肖形印在高中篆刻课程中的应用研究</w:t>
            </w:r>
          </w:p>
        </w:tc>
        <w:tc>
          <w:tcPr>
            <w:tcW w:w="1758" w:type="dxa"/>
            <w:vAlign w:val="center"/>
          </w:tcPr>
          <w:p w14:paraId="487C73C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15:30-16:00</w:t>
            </w:r>
          </w:p>
        </w:tc>
        <w:tc>
          <w:tcPr>
            <w:tcW w:w="807" w:type="dxa"/>
            <w:vAlign w:val="center"/>
          </w:tcPr>
          <w:p w14:paraId="7503CBAC">
            <w:pPr>
              <w:spacing w:line="240" w:lineRule="atLeast"/>
              <w:jc w:val="center"/>
              <w:rPr>
                <w:rFonts w:hint="eastAsia" w:ascii="微软雅黑" w:hAnsi="微软雅黑" w:eastAsia="微软雅黑" w:cs="微软雅黑"/>
                <w:color w:val="auto"/>
                <w:sz w:val="24"/>
                <w:lang w:val="en-US" w:eastAsia="zh-CN"/>
              </w:rPr>
            </w:pPr>
          </w:p>
        </w:tc>
      </w:tr>
      <w:tr w14:paraId="18A42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F45D35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李家旺</w:t>
            </w:r>
          </w:p>
        </w:tc>
        <w:tc>
          <w:tcPr>
            <w:tcW w:w="1095" w:type="dxa"/>
            <w:vAlign w:val="center"/>
          </w:tcPr>
          <w:p w14:paraId="74A1D6E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5595" w:type="dxa"/>
            <w:vAlign w:val="center"/>
          </w:tcPr>
          <w:p w14:paraId="4DCD9E8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陈之佛图案教学观念在初中美术教学的应用与实践研究</w:t>
            </w:r>
          </w:p>
        </w:tc>
        <w:tc>
          <w:tcPr>
            <w:tcW w:w="1758" w:type="dxa"/>
            <w:vAlign w:val="center"/>
          </w:tcPr>
          <w:p w14:paraId="0AD9786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16:00-16:30</w:t>
            </w:r>
          </w:p>
        </w:tc>
        <w:tc>
          <w:tcPr>
            <w:tcW w:w="807" w:type="dxa"/>
            <w:vAlign w:val="center"/>
          </w:tcPr>
          <w:p w14:paraId="459DB60B">
            <w:pPr>
              <w:spacing w:line="240" w:lineRule="atLeast"/>
              <w:jc w:val="center"/>
              <w:rPr>
                <w:rFonts w:hint="eastAsia" w:ascii="微软雅黑" w:hAnsi="微软雅黑" w:eastAsia="微软雅黑" w:cs="微软雅黑"/>
                <w:color w:val="auto"/>
                <w:sz w:val="24"/>
                <w:lang w:val="en-US" w:eastAsia="zh-CN"/>
              </w:rPr>
            </w:pPr>
          </w:p>
        </w:tc>
      </w:tr>
      <w:tr w14:paraId="69C5B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9BECBF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梁晨</w:t>
            </w:r>
          </w:p>
        </w:tc>
        <w:tc>
          <w:tcPr>
            <w:tcW w:w="1095" w:type="dxa"/>
            <w:vAlign w:val="center"/>
          </w:tcPr>
          <w:p w14:paraId="3377BA9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佫蒙</w:t>
            </w:r>
          </w:p>
        </w:tc>
        <w:tc>
          <w:tcPr>
            <w:tcW w:w="5595" w:type="dxa"/>
            <w:vAlign w:val="center"/>
          </w:tcPr>
          <w:p w14:paraId="41A76892">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UbD模式下初中生文化理解素养培养的实践研究 ——以《画说嘉兴》为例</w:t>
            </w:r>
          </w:p>
        </w:tc>
        <w:tc>
          <w:tcPr>
            <w:tcW w:w="1758" w:type="dxa"/>
            <w:vAlign w:val="center"/>
          </w:tcPr>
          <w:p w14:paraId="4252D32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16:30-17:00</w:t>
            </w:r>
          </w:p>
        </w:tc>
        <w:tc>
          <w:tcPr>
            <w:tcW w:w="807" w:type="dxa"/>
            <w:vAlign w:val="center"/>
          </w:tcPr>
          <w:p w14:paraId="4F9BF5F3">
            <w:pPr>
              <w:spacing w:line="240" w:lineRule="atLeast"/>
              <w:jc w:val="center"/>
              <w:rPr>
                <w:rFonts w:hint="eastAsia" w:ascii="微软雅黑" w:hAnsi="微软雅黑" w:eastAsia="微软雅黑" w:cs="微软雅黑"/>
                <w:color w:val="auto"/>
                <w:sz w:val="24"/>
                <w:lang w:val="en-US" w:eastAsia="zh-CN"/>
              </w:rPr>
            </w:pPr>
          </w:p>
        </w:tc>
      </w:tr>
      <w:tr w14:paraId="0A39D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10" w:type="dxa"/>
            <w:vAlign w:val="center"/>
          </w:tcPr>
          <w:p w14:paraId="19FFBF9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陈沐阳</w:t>
            </w:r>
          </w:p>
        </w:tc>
        <w:tc>
          <w:tcPr>
            <w:tcW w:w="1095" w:type="dxa"/>
            <w:vAlign w:val="center"/>
          </w:tcPr>
          <w:p w14:paraId="6AFEF30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吴立文</w:t>
            </w:r>
          </w:p>
        </w:tc>
        <w:tc>
          <w:tcPr>
            <w:tcW w:w="5595" w:type="dxa"/>
            <w:vAlign w:val="center"/>
          </w:tcPr>
          <w:p w14:paraId="0E4B6D5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艺术地理学视域下的初中美术跨学科课程探究——以《东梓行纪》为例</w:t>
            </w:r>
          </w:p>
        </w:tc>
        <w:tc>
          <w:tcPr>
            <w:tcW w:w="1758" w:type="dxa"/>
            <w:vAlign w:val="center"/>
          </w:tcPr>
          <w:p w14:paraId="5E1F0209">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17:00-17:30</w:t>
            </w:r>
          </w:p>
        </w:tc>
        <w:tc>
          <w:tcPr>
            <w:tcW w:w="807" w:type="dxa"/>
            <w:vAlign w:val="center"/>
          </w:tcPr>
          <w:p w14:paraId="4E37FA5F">
            <w:pPr>
              <w:spacing w:line="240" w:lineRule="atLeast"/>
              <w:jc w:val="center"/>
              <w:rPr>
                <w:rFonts w:hint="eastAsia" w:ascii="微软雅黑" w:hAnsi="微软雅黑" w:eastAsia="微软雅黑" w:cs="微软雅黑"/>
                <w:color w:val="auto"/>
                <w:sz w:val="24"/>
                <w:lang w:val="en-US" w:eastAsia="zh-CN"/>
              </w:rPr>
            </w:pPr>
          </w:p>
        </w:tc>
      </w:tr>
      <w:tr w14:paraId="65607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E0E8A6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丁拓</w:t>
            </w:r>
          </w:p>
        </w:tc>
        <w:tc>
          <w:tcPr>
            <w:tcW w:w="1095" w:type="dxa"/>
            <w:vAlign w:val="center"/>
          </w:tcPr>
          <w:p w14:paraId="6FFAA55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5595" w:type="dxa"/>
            <w:vAlign w:val="center"/>
          </w:tcPr>
          <w:p w14:paraId="7CE80F1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基于汉画像砖艺术的高中美术探究性学习实践研究 —— 以“故乡印记・砖上春秋”为例</w:t>
            </w:r>
          </w:p>
        </w:tc>
        <w:tc>
          <w:tcPr>
            <w:tcW w:w="1758" w:type="dxa"/>
            <w:vAlign w:val="center"/>
          </w:tcPr>
          <w:p w14:paraId="1851C04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17:30-18:00</w:t>
            </w:r>
          </w:p>
        </w:tc>
        <w:tc>
          <w:tcPr>
            <w:tcW w:w="807" w:type="dxa"/>
            <w:vAlign w:val="center"/>
          </w:tcPr>
          <w:p w14:paraId="6DE84347">
            <w:pPr>
              <w:spacing w:line="240" w:lineRule="atLeast"/>
              <w:jc w:val="center"/>
              <w:rPr>
                <w:rFonts w:hint="eastAsia" w:ascii="微软雅黑" w:hAnsi="微软雅黑" w:eastAsia="微软雅黑" w:cs="微软雅黑"/>
                <w:color w:val="auto"/>
                <w:sz w:val="24"/>
                <w:lang w:val="en-US" w:eastAsia="zh-CN"/>
              </w:rPr>
            </w:pPr>
          </w:p>
        </w:tc>
      </w:tr>
      <w:tr w14:paraId="70048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26586C5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答辩委员会投票表决、宣布答辩结果</w:t>
            </w:r>
          </w:p>
        </w:tc>
        <w:tc>
          <w:tcPr>
            <w:tcW w:w="2565" w:type="dxa"/>
            <w:gridSpan w:val="2"/>
            <w:vAlign w:val="center"/>
          </w:tcPr>
          <w:p w14:paraId="014AB66B">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18:30</w:t>
            </w:r>
          </w:p>
        </w:tc>
      </w:tr>
    </w:tbl>
    <w:p w14:paraId="30E9F55C">
      <w:pPr>
        <w:rPr>
          <w:rFonts w:ascii="微软雅黑" w:hAnsi="微软雅黑" w:eastAsia="微软雅黑" w:cs="微软雅黑"/>
          <w:b/>
          <w:bCs/>
          <w:sz w:val="24"/>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3193FB9C">
      <w:pPr>
        <w:spacing w:line="240" w:lineRule="atLeast"/>
        <w:jc w:val="center"/>
        <w:rPr>
          <w:rFonts w:hint="eastAsia" w:ascii="华文行楷" w:hAnsi="华文行楷" w:eastAsia="华文行楷" w:cs="华文行楷"/>
          <w:b/>
          <w:bCs/>
          <w:sz w:val="36"/>
          <w:szCs w:val="36"/>
        </w:rPr>
      </w:pPr>
    </w:p>
    <w:p w14:paraId="6FEED4C5">
      <w:pPr>
        <w:spacing w:line="240" w:lineRule="atLeast"/>
        <w:jc w:val="center"/>
        <w:rPr>
          <w:rFonts w:hint="default" w:ascii="华文行楷" w:hAnsi="华文行楷" w:eastAsia="华文行楷" w:cs="华文行楷"/>
          <w:b/>
          <w:bCs/>
          <w:sz w:val="36"/>
          <w:szCs w:val="36"/>
          <w:lang w:val="en-US"/>
        </w:rPr>
      </w:pPr>
      <w:r>
        <w:rPr>
          <w:rFonts w:hint="eastAsia" w:ascii="华文行楷" w:hAnsi="华文行楷" w:eastAsia="华文行楷" w:cs="华文行楷"/>
          <w:b/>
          <w:bCs/>
          <w:sz w:val="36"/>
          <w:szCs w:val="36"/>
          <w:lang w:val="en-US" w:eastAsia="zh-CN"/>
        </w:rPr>
        <w:t>书法组</w:t>
      </w:r>
    </w:p>
    <w:p w14:paraId="4782817E">
      <w:pPr>
        <w:rPr>
          <w:rFonts w:ascii="微软雅黑" w:hAnsi="微软雅黑" w:eastAsia="微软雅黑" w:cs="微软雅黑"/>
          <w:b/>
          <w:bCs/>
          <w:sz w:val="24"/>
        </w:rPr>
      </w:pPr>
      <w:r>
        <w:rPr>
          <w:rFonts w:hint="eastAsia" w:ascii="微软雅黑" w:hAnsi="微软雅黑" w:eastAsia="微软雅黑" w:cs="微软雅黑"/>
          <w:b/>
          <w:bCs/>
          <w:sz w:val="24"/>
        </w:rPr>
        <w:t>一．学生类型：</w:t>
      </w:r>
      <w:r>
        <w:rPr>
          <w:rFonts w:hint="eastAsia" w:ascii="微软雅黑" w:hAnsi="微软雅黑" w:eastAsia="微软雅黑" w:cs="微软雅黑"/>
          <w:sz w:val="24"/>
        </w:rPr>
        <w:t>专业学位研究生</w:t>
      </w:r>
      <w:r>
        <w:rPr>
          <w:rFonts w:hint="eastAsia" w:ascii="微软雅黑" w:hAnsi="微软雅黑" w:eastAsia="微软雅黑" w:cs="微软雅黑"/>
          <w:b/>
          <w:bCs/>
          <w:sz w:val="24"/>
        </w:rPr>
        <w:t xml:space="preserve"> </w:t>
      </w:r>
    </w:p>
    <w:p w14:paraId="65D6603B">
      <w:pPr>
        <w:rPr>
          <w:rFonts w:hint="eastAsia" w:ascii="微软雅黑" w:hAnsi="微软雅黑" w:eastAsia="微软雅黑" w:cs="微软雅黑"/>
          <w:sz w:val="24"/>
          <w:lang w:val="en-US" w:eastAsia="zh-CN"/>
        </w:rPr>
      </w:pPr>
      <w:r>
        <w:rPr>
          <w:rFonts w:hint="eastAsia" w:ascii="微软雅黑" w:hAnsi="微软雅黑" w:eastAsia="微软雅黑" w:cs="微软雅黑"/>
          <w:b/>
          <w:bCs/>
          <w:sz w:val="24"/>
        </w:rPr>
        <w:t>二．学科（专业学位类别）名称：</w:t>
      </w:r>
      <w:r>
        <w:rPr>
          <w:rFonts w:hint="eastAsia" w:ascii="微软雅黑" w:hAnsi="微软雅黑" w:eastAsia="微软雅黑" w:cs="微软雅黑"/>
          <w:sz w:val="24"/>
          <w:lang w:val="en-US" w:eastAsia="zh-CN"/>
        </w:rPr>
        <w:t>美术</w:t>
      </w:r>
    </w:p>
    <w:p w14:paraId="430E77D0">
      <w:pPr>
        <w:rPr>
          <w:rFonts w:ascii="微软雅黑" w:hAnsi="微软雅黑" w:eastAsia="微软雅黑" w:cs="微软雅黑"/>
          <w:sz w:val="24"/>
        </w:rPr>
      </w:pPr>
      <w:r>
        <w:rPr>
          <w:rFonts w:hint="eastAsia" w:ascii="微软雅黑" w:hAnsi="微软雅黑" w:eastAsia="微软雅黑" w:cs="微软雅黑"/>
          <w:b/>
          <w:bCs/>
          <w:sz w:val="24"/>
        </w:rPr>
        <w:t>三．答辩时间：</w:t>
      </w:r>
      <w:r>
        <w:rPr>
          <w:rFonts w:hint="eastAsia" w:ascii="微软雅黑" w:hAnsi="微软雅黑" w:eastAsia="微软雅黑" w:cs="微软雅黑"/>
          <w:sz w:val="24"/>
        </w:rPr>
        <w:t>202</w:t>
      </w:r>
      <w:r>
        <w:rPr>
          <w:rFonts w:hint="eastAsia" w:ascii="微软雅黑" w:hAnsi="微软雅黑" w:eastAsia="微软雅黑" w:cs="微软雅黑"/>
          <w:sz w:val="24"/>
          <w:lang w:val="en-US" w:eastAsia="zh-CN"/>
        </w:rPr>
        <w:t>6</w:t>
      </w:r>
      <w:r>
        <w:rPr>
          <w:rFonts w:hint="eastAsia" w:ascii="微软雅黑" w:hAnsi="微软雅黑" w:eastAsia="微软雅黑" w:cs="微软雅黑"/>
          <w:sz w:val="24"/>
        </w:rPr>
        <w:t>年5月1</w:t>
      </w:r>
      <w:r>
        <w:rPr>
          <w:rFonts w:hint="eastAsia" w:ascii="微软雅黑" w:hAnsi="微软雅黑" w:eastAsia="微软雅黑" w:cs="微软雅黑"/>
          <w:sz w:val="24"/>
          <w:lang w:val="en-US" w:eastAsia="zh-CN"/>
        </w:rPr>
        <w:t>2</w:t>
      </w:r>
      <w:r>
        <w:rPr>
          <w:rFonts w:hint="eastAsia" w:ascii="微软雅黑" w:hAnsi="微软雅黑" w:eastAsia="微软雅黑" w:cs="微软雅黑"/>
          <w:sz w:val="24"/>
        </w:rPr>
        <w:t>日(周</w:t>
      </w:r>
      <w:r>
        <w:rPr>
          <w:rFonts w:hint="eastAsia" w:ascii="微软雅黑" w:hAnsi="微软雅黑" w:eastAsia="微软雅黑" w:cs="微软雅黑"/>
          <w:sz w:val="24"/>
          <w:lang w:val="en-US" w:eastAsia="zh-CN"/>
        </w:rPr>
        <w:t>日</w:t>
      </w:r>
      <w:r>
        <w:rPr>
          <w:rFonts w:hint="eastAsia" w:ascii="微软雅黑" w:hAnsi="微软雅黑" w:eastAsia="微软雅黑" w:cs="微软雅黑"/>
          <w:sz w:val="24"/>
        </w:rPr>
        <w:t>)8:</w:t>
      </w:r>
      <w:r>
        <w:rPr>
          <w:rFonts w:hint="eastAsia" w:ascii="微软雅黑" w:hAnsi="微软雅黑" w:eastAsia="微软雅黑" w:cs="微软雅黑"/>
          <w:sz w:val="24"/>
          <w:lang w:val="en-US" w:eastAsia="zh-CN"/>
        </w:rPr>
        <w:t>0</w:t>
      </w:r>
      <w:r>
        <w:rPr>
          <w:rFonts w:hint="eastAsia" w:ascii="微软雅黑" w:hAnsi="微软雅黑" w:eastAsia="微软雅黑" w:cs="微软雅黑"/>
          <w:sz w:val="24"/>
        </w:rPr>
        <w:t>0-</w:t>
      </w:r>
    </w:p>
    <w:p w14:paraId="4E929E8A">
      <w:pPr>
        <w:rPr>
          <w:rFonts w:hint="default" w:ascii="微软雅黑" w:hAnsi="微软雅黑" w:eastAsia="微软雅黑" w:cs="微软雅黑"/>
          <w:b/>
          <w:bCs/>
          <w:sz w:val="24"/>
          <w:lang w:val="en-US" w:eastAsia="zh-CN"/>
        </w:rPr>
      </w:pPr>
      <w:r>
        <w:rPr>
          <w:rFonts w:hint="eastAsia" w:ascii="微软雅黑" w:hAnsi="微软雅黑" w:eastAsia="微软雅黑" w:cs="微软雅黑"/>
          <w:b/>
          <w:bCs/>
          <w:sz w:val="24"/>
        </w:rPr>
        <w:t>四．答辩地点：</w:t>
      </w:r>
      <w:r>
        <w:rPr>
          <w:rFonts w:hint="eastAsia" w:ascii="微软雅黑" w:hAnsi="微软雅黑" w:eastAsia="微软雅黑" w:cs="微软雅黑"/>
          <w:sz w:val="24"/>
        </w:rPr>
        <w:t>19-</w:t>
      </w:r>
      <w:r>
        <w:rPr>
          <w:rFonts w:hint="eastAsia" w:ascii="微软雅黑" w:hAnsi="微软雅黑" w:eastAsia="微软雅黑" w:cs="微软雅黑"/>
          <w:sz w:val="24"/>
          <w:lang w:val="en-US" w:eastAsia="zh-CN"/>
        </w:rPr>
        <w:t>114</w:t>
      </w:r>
    </w:p>
    <w:p w14:paraId="14ACA0A4">
      <w:pPr>
        <w:rPr>
          <w:rFonts w:ascii="微软雅黑" w:hAnsi="微软雅黑" w:eastAsia="微软雅黑" w:cs="微软雅黑"/>
          <w:b/>
          <w:bCs/>
          <w:color w:val="FF0000"/>
          <w:sz w:val="24"/>
        </w:rPr>
      </w:pPr>
      <w:r>
        <w:rPr>
          <w:rFonts w:hint="eastAsia" w:ascii="微软雅黑" w:hAnsi="微软雅黑" w:eastAsia="微软雅黑" w:cs="微软雅黑"/>
          <w:b/>
          <w:bCs/>
          <w:color w:val="auto"/>
          <w:sz w:val="24"/>
        </w:rPr>
        <w:t>五．答辩委员会：</w:t>
      </w:r>
    </w:p>
    <w:tbl>
      <w:tblPr>
        <w:tblStyle w:val="4"/>
        <w:tblW w:w="10065" w:type="dxa"/>
        <w:tblInd w:w="-8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5"/>
        <w:gridCol w:w="2085"/>
        <w:gridCol w:w="2782"/>
        <w:gridCol w:w="2873"/>
      </w:tblGrid>
      <w:tr w14:paraId="53B9C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1E4A2B44">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姓名</w:t>
            </w:r>
          </w:p>
        </w:tc>
        <w:tc>
          <w:tcPr>
            <w:tcW w:w="2085" w:type="dxa"/>
            <w:vAlign w:val="center"/>
          </w:tcPr>
          <w:p w14:paraId="29D26EC0">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职称</w:t>
            </w:r>
          </w:p>
        </w:tc>
        <w:tc>
          <w:tcPr>
            <w:tcW w:w="2782" w:type="dxa"/>
            <w:vAlign w:val="center"/>
          </w:tcPr>
          <w:p w14:paraId="1C72CAD8">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工作单位</w:t>
            </w:r>
          </w:p>
        </w:tc>
        <w:tc>
          <w:tcPr>
            <w:tcW w:w="2873" w:type="dxa"/>
            <w:vAlign w:val="center"/>
          </w:tcPr>
          <w:p w14:paraId="77C9949D">
            <w:pPr>
              <w:jc w:val="center"/>
              <w:rPr>
                <w:rFonts w:ascii="微软雅黑" w:hAnsi="微软雅黑" w:eastAsia="微软雅黑" w:cs="微软雅黑"/>
                <w:b/>
                <w:bCs/>
                <w:color w:val="auto"/>
                <w:sz w:val="24"/>
              </w:rPr>
            </w:pPr>
            <w:r>
              <w:rPr>
                <w:rFonts w:hint="eastAsia" w:ascii="微软雅黑" w:hAnsi="微软雅黑" w:eastAsia="微软雅黑" w:cs="微软雅黑"/>
                <w:b/>
                <w:bCs/>
                <w:color w:val="auto"/>
                <w:sz w:val="24"/>
              </w:rPr>
              <w:t>备注</w:t>
            </w:r>
          </w:p>
        </w:tc>
      </w:tr>
      <w:tr w14:paraId="68288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58EC946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徐丹旭</w:t>
            </w:r>
          </w:p>
        </w:tc>
        <w:tc>
          <w:tcPr>
            <w:tcW w:w="2085" w:type="dxa"/>
            <w:vAlign w:val="center"/>
          </w:tcPr>
          <w:p w14:paraId="05349E5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0828F4F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47C89EB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主席</w:t>
            </w:r>
          </w:p>
        </w:tc>
      </w:tr>
      <w:tr w14:paraId="44C53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11C2BD5">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舒献忠</w:t>
            </w:r>
          </w:p>
        </w:tc>
        <w:tc>
          <w:tcPr>
            <w:tcW w:w="2085" w:type="dxa"/>
            <w:vAlign w:val="center"/>
          </w:tcPr>
          <w:p w14:paraId="2881A65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讲师</w:t>
            </w:r>
          </w:p>
        </w:tc>
        <w:tc>
          <w:tcPr>
            <w:tcW w:w="2782" w:type="dxa"/>
            <w:vAlign w:val="center"/>
          </w:tcPr>
          <w:p w14:paraId="6CEE7A1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1B7D546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5237C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2A5616C7">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许飞飞</w:t>
            </w:r>
          </w:p>
        </w:tc>
        <w:tc>
          <w:tcPr>
            <w:tcW w:w="2085" w:type="dxa"/>
            <w:vAlign w:val="center"/>
          </w:tcPr>
          <w:p w14:paraId="7B631817">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副教授</w:t>
            </w:r>
          </w:p>
        </w:tc>
        <w:tc>
          <w:tcPr>
            <w:tcW w:w="2782" w:type="dxa"/>
            <w:vAlign w:val="center"/>
          </w:tcPr>
          <w:p w14:paraId="028BD4CB">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36EB857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2BA00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25" w:type="dxa"/>
            <w:vAlign w:val="center"/>
          </w:tcPr>
          <w:p w14:paraId="6DF63E81">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翁志飞</w:t>
            </w:r>
          </w:p>
        </w:tc>
        <w:tc>
          <w:tcPr>
            <w:tcW w:w="2085" w:type="dxa"/>
            <w:vAlign w:val="center"/>
          </w:tcPr>
          <w:p w14:paraId="5E54BCE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讲师</w:t>
            </w:r>
          </w:p>
        </w:tc>
        <w:tc>
          <w:tcPr>
            <w:tcW w:w="2782" w:type="dxa"/>
            <w:vAlign w:val="center"/>
          </w:tcPr>
          <w:p w14:paraId="484E8B9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48CBA35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r w14:paraId="47168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9BAD793">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赖以儒</w:t>
            </w:r>
          </w:p>
        </w:tc>
        <w:tc>
          <w:tcPr>
            <w:tcW w:w="2085" w:type="dxa"/>
            <w:vAlign w:val="center"/>
          </w:tcPr>
          <w:p w14:paraId="582EDFD7">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讲师</w:t>
            </w:r>
          </w:p>
        </w:tc>
        <w:tc>
          <w:tcPr>
            <w:tcW w:w="2782" w:type="dxa"/>
            <w:vAlign w:val="center"/>
          </w:tcPr>
          <w:p w14:paraId="20E1E0C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浙江师范大学</w:t>
            </w:r>
          </w:p>
        </w:tc>
        <w:tc>
          <w:tcPr>
            <w:tcW w:w="2873" w:type="dxa"/>
            <w:vAlign w:val="center"/>
          </w:tcPr>
          <w:p w14:paraId="5C02099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委员</w:t>
            </w:r>
          </w:p>
        </w:tc>
      </w:tr>
    </w:tbl>
    <w:p w14:paraId="41C1371F">
      <w:pPr>
        <w:rPr>
          <w:rFonts w:hint="eastAsia" w:ascii="微软雅黑" w:hAnsi="微软雅黑" w:eastAsia="微软雅黑" w:cs="微软雅黑"/>
          <w:w w:val="90"/>
          <w:sz w:val="24"/>
        </w:rPr>
      </w:pPr>
      <w:r>
        <w:rPr>
          <w:rFonts w:hint="eastAsia" w:ascii="微软雅黑" w:hAnsi="微软雅黑" w:eastAsia="微软雅黑" w:cs="微软雅黑"/>
          <w:b/>
          <w:bCs/>
          <w:color w:val="auto"/>
          <w:sz w:val="24"/>
        </w:rPr>
        <w:t>答辩秘书：</w:t>
      </w:r>
      <w:r>
        <w:rPr>
          <w:rFonts w:hint="eastAsia" w:ascii="微软雅黑" w:hAnsi="微软雅黑" w:eastAsia="微软雅黑" w:cs="微软雅黑"/>
          <w:w w:val="90"/>
          <w:sz w:val="24"/>
          <w:lang w:val="en-US" w:eastAsia="zh-CN"/>
        </w:rPr>
        <w:t>方丽敏</w:t>
      </w:r>
    </w:p>
    <w:p w14:paraId="019F5D43">
      <w:pPr>
        <w:rPr>
          <w:rFonts w:ascii="微软雅黑" w:hAnsi="微软雅黑" w:eastAsia="微软雅黑" w:cs="微软雅黑"/>
          <w:b/>
          <w:bCs/>
          <w:sz w:val="24"/>
        </w:rPr>
      </w:pPr>
      <w:r>
        <w:rPr>
          <w:rFonts w:hint="eastAsia" w:ascii="微软雅黑" w:hAnsi="微软雅黑" w:eastAsia="微软雅黑" w:cs="微软雅黑"/>
          <w:b/>
          <w:sz w:val="24"/>
        </w:rPr>
        <w:t>备注：</w:t>
      </w:r>
      <w:r>
        <w:rPr>
          <w:rFonts w:hint="eastAsia" w:ascii="微软雅黑" w:hAnsi="微软雅黑" w:eastAsia="微软雅黑" w:cs="微软雅黑"/>
          <w:w w:val="90"/>
          <w:sz w:val="24"/>
        </w:rPr>
        <w:t>导师在自己学生答辩时主动回避，不担任答辩委员会成员，不参加答辩表决。</w:t>
      </w:r>
    </w:p>
    <w:p w14:paraId="24210CF1">
      <w:pPr>
        <w:rPr>
          <w:rFonts w:ascii="微软雅黑" w:hAnsi="微软雅黑" w:eastAsia="微软雅黑" w:cs="微软雅黑"/>
          <w:b/>
          <w:bCs/>
          <w:sz w:val="24"/>
        </w:rPr>
      </w:pPr>
      <w:r>
        <w:rPr>
          <w:rFonts w:hint="eastAsia" w:ascii="微软雅黑" w:hAnsi="微软雅黑" w:eastAsia="微软雅黑" w:cs="微软雅黑"/>
          <w:b/>
          <w:bCs/>
          <w:sz w:val="24"/>
        </w:rPr>
        <w:t>六.答辩人：</w:t>
      </w:r>
    </w:p>
    <w:tbl>
      <w:tblPr>
        <w:tblStyle w:val="4"/>
        <w:tblW w:w="10365" w:type="dxa"/>
        <w:tblInd w:w="-8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095"/>
        <w:gridCol w:w="5595"/>
        <w:gridCol w:w="1758"/>
        <w:gridCol w:w="807"/>
      </w:tblGrid>
      <w:tr w14:paraId="27685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0F7E939">
            <w:pPr>
              <w:jc w:val="center"/>
              <w:rPr>
                <w:rFonts w:ascii="微软雅黑" w:hAnsi="微软雅黑" w:eastAsia="微软雅黑" w:cs="微软雅黑"/>
                <w:b/>
                <w:bCs/>
                <w:sz w:val="24"/>
              </w:rPr>
            </w:pPr>
            <w:r>
              <w:rPr>
                <w:rFonts w:hint="eastAsia" w:ascii="微软雅黑" w:hAnsi="微软雅黑" w:eastAsia="微软雅黑" w:cs="微软雅黑"/>
                <w:b/>
                <w:bCs/>
                <w:sz w:val="24"/>
              </w:rPr>
              <w:t>姓名</w:t>
            </w:r>
          </w:p>
        </w:tc>
        <w:tc>
          <w:tcPr>
            <w:tcW w:w="1095" w:type="dxa"/>
            <w:vAlign w:val="center"/>
          </w:tcPr>
          <w:p w14:paraId="083F6E8D">
            <w:pPr>
              <w:jc w:val="center"/>
              <w:rPr>
                <w:rFonts w:ascii="微软雅黑" w:hAnsi="微软雅黑" w:eastAsia="微软雅黑" w:cs="微软雅黑"/>
                <w:b/>
                <w:bCs/>
                <w:sz w:val="24"/>
              </w:rPr>
            </w:pPr>
            <w:r>
              <w:rPr>
                <w:rFonts w:hint="eastAsia" w:ascii="微软雅黑" w:hAnsi="微软雅黑" w:eastAsia="微软雅黑" w:cs="微软雅黑"/>
                <w:b/>
                <w:bCs/>
                <w:sz w:val="24"/>
              </w:rPr>
              <w:t>导师</w:t>
            </w:r>
          </w:p>
        </w:tc>
        <w:tc>
          <w:tcPr>
            <w:tcW w:w="5595" w:type="dxa"/>
            <w:vAlign w:val="center"/>
          </w:tcPr>
          <w:p w14:paraId="631A192B">
            <w:pPr>
              <w:jc w:val="center"/>
              <w:rPr>
                <w:rFonts w:ascii="微软雅黑" w:hAnsi="微软雅黑" w:eastAsia="微软雅黑" w:cs="微软雅黑"/>
                <w:b/>
                <w:bCs/>
                <w:sz w:val="24"/>
              </w:rPr>
            </w:pPr>
            <w:r>
              <w:rPr>
                <w:rFonts w:hint="eastAsia" w:ascii="微软雅黑" w:hAnsi="微软雅黑" w:eastAsia="微软雅黑" w:cs="微软雅黑"/>
                <w:b/>
                <w:bCs/>
                <w:sz w:val="24"/>
              </w:rPr>
              <w:t>学位论文题目</w:t>
            </w:r>
          </w:p>
        </w:tc>
        <w:tc>
          <w:tcPr>
            <w:tcW w:w="1758" w:type="dxa"/>
            <w:vAlign w:val="center"/>
          </w:tcPr>
          <w:p w14:paraId="2825BB29">
            <w:pPr>
              <w:jc w:val="center"/>
              <w:rPr>
                <w:rFonts w:ascii="微软雅黑" w:hAnsi="微软雅黑" w:eastAsia="微软雅黑" w:cs="微软雅黑"/>
                <w:b/>
                <w:bCs/>
                <w:sz w:val="24"/>
              </w:rPr>
            </w:pPr>
            <w:r>
              <w:rPr>
                <w:rFonts w:hint="eastAsia" w:ascii="微软雅黑" w:hAnsi="微软雅黑" w:eastAsia="微软雅黑" w:cs="微软雅黑"/>
                <w:b/>
                <w:bCs/>
                <w:sz w:val="24"/>
              </w:rPr>
              <w:t>答辩时间</w:t>
            </w:r>
          </w:p>
        </w:tc>
        <w:tc>
          <w:tcPr>
            <w:tcW w:w="807" w:type="dxa"/>
            <w:vAlign w:val="center"/>
          </w:tcPr>
          <w:p w14:paraId="22785416">
            <w:pPr>
              <w:jc w:val="center"/>
              <w:rPr>
                <w:rFonts w:ascii="微软雅黑" w:hAnsi="微软雅黑" w:eastAsia="微软雅黑" w:cs="微软雅黑"/>
                <w:b/>
                <w:bCs/>
                <w:sz w:val="24"/>
              </w:rPr>
            </w:pPr>
            <w:r>
              <w:rPr>
                <w:rFonts w:hint="eastAsia" w:ascii="微软雅黑" w:hAnsi="微软雅黑" w:eastAsia="微软雅黑" w:cs="微软雅黑"/>
                <w:b/>
                <w:bCs/>
                <w:sz w:val="24"/>
              </w:rPr>
              <w:t>备注</w:t>
            </w:r>
          </w:p>
        </w:tc>
      </w:tr>
      <w:tr w14:paraId="359E1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95F082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冯晓琰</w:t>
            </w:r>
          </w:p>
        </w:tc>
        <w:tc>
          <w:tcPr>
            <w:tcW w:w="1095" w:type="dxa"/>
            <w:vAlign w:val="center"/>
          </w:tcPr>
          <w:p w14:paraId="2305682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许飞飞</w:t>
            </w:r>
          </w:p>
        </w:tc>
        <w:tc>
          <w:tcPr>
            <w:tcW w:w="5595" w:type="dxa"/>
            <w:vAlign w:val="center"/>
          </w:tcPr>
          <w:p w14:paraId="528F81B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从杨沂孙的交游看其书学观及对我的创作启示</w:t>
            </w:r>
          </w:p>
        </w:tc>
        <w:tc>
          <w:tcPr>
            <w:tcW w:w="1758" w:type="dxa"/>
            <w:vAlign w:val="center"/>
          </w:tcPr>
          <w:p w14:paraId="5C756CB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8:00-8:30</w:t>
            </w:r>
          </w:p>
        </w:tc>
        <w:tc>
          <w:tcPr>
            <w:tcW w:w="807" w:type="dxa"/>
            <w:vAlign w:val="center"/>
          </w:tcPr>
          <w:p w14:paraId="43833392">
            <w:pPr>
              <w:spacing w:line="240" w:lineRule="atLeast"/>
              <w:jc w:val="center"/>
              <w:rPr>
                <w:rFonts w:hint="eastAsia" w:ascii="微软雅黑" w:hAnsi="微软雅黑" w:eastAsia="微软雅黑" w:cs="微软雅黑"/>
                <w:color w:val="auto"/>
                <w:sz w:val="24"/>
                <w:lang w:val="en-US" w:eastAsia="zh-CN"/>
              </w:rPr>
            </w:pPr>
          </w:p>
        </w:tc>
      </w:tr>
      <w:tr w14:paraId="26E0E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399AFAE6">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何蕴涵</w:t>
            </w:r>
          </w:p>
        </w:tc>
        <w:tc>
          <w:tcPr>
            <w:tcW w:w="1095" w:type="dxa"/>
            <w:vAlign w:val="center"/>
          </w:tcPr>
          <w:p w14:paraId="190FB6D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许飞飞</w:t>
            </w:r>
          </w:p>
        </w:tc>
        <w:tc>
          <w:tcPr>
            <w:tcW w:w="5595" w:type="dxa"/>
            <w:vAlign w:val="center"/>
          </w:tcPr>
          <w:p w14:paraId="61C6DAE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陈继儒行书题跋研究及其创作启示</w:t>
            </w:r>
          </w:p>
        </w:tc>
        <w:tc>
          <w:tcPr>
            <w:tcW w:w="1758" w:type="dxa"/>
            <w:vAlign w:val="center"/>
          </w:tcPr>
          <w:p w14:paraId="2D9B1CC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8:30-9:00</w:t>
            </w:r>
          </w:p>
        </w:tc>
        <w:tc>
          <w:tcPr>
            <w:tcW w:w="807" w:type="dxa"/>
            <w:vAlign w:val="center"/>
          </w:tcPr>
          <w:p w14:paraId="79DDA101">
            <w:pPr>
              <w:spacing w:line="240" w:lineRule="atLeast"/>
              <w:jc w:val="center"/>
              <w:rPr>
                <w:rFonts w:hint="eastAsia" w:ascii="微软雅黑" w:hAnsi="微软雅黑" w:eastAsia="微软雅黑" w:cs="微软雅黑"/>
                <w:color w:val="auto"/>
                <w:sz w:val="24"/>
                <w:lang w:val="en-US" w:eastAsia="zh-CN"/>
              </w:rPr>
            </w:pPr>
          </w:p>
        </w:tc>
      </w:tr>
      <w:tr w14:paraId="6EDAA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11FC130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张后悦</w:t>
            </w:r>
          </w:p>
        </w:tc>
        <w:tc>
          <w:tcPr>
            <w:tcW w:w="1095" w:type="dxa"/>
            <w:vAlign w:val="center"/>
          </w:tcPr>
          <w:p w14:paraId="75387444">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舒献忠</w:t>
            </w:r>
          </w:p>
        </w:tc>
        <w:tc>
          <w:tcPr>
            <w:tcW w:w="5595" w:type="dxa"/>
            <w:vAlign w:val="center"/>
          </w:tcPr>
          <w:p w14:paraId="3ED2D14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怀素《自叙帖》及其题跋研究</w:t>
            </w:r>
          </w:p>
        </w:tc>
        <w:tc>
          <w:tcPr>
            <w:tcW w:w="1758" w:type="dxa"/>
            <w:vAlign w:val="center"/>
          </w:tcPr>
          <w:p w14:paraId="1495730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9:00-9:30</w:t>
            </w:r>
          </w:p>
        </w:tc>
        <w:tc>
          <w:tcPr>
            <w:tcW w:w="807" w:type="dxa"/>
            <w:vAlign w:val="center"/>
          </w:tcPr>
          <w:p w14:paraId="6F064D4C">
            <w:pPr>
              <w:spacing w:line="240" w:lineRule="atLeast"/>
              <w:jc w:val="center"/>
              <w:rPr>
                <w:rFonts w:hint="eastAsia" w:ascii="微软雅黑" w:hAnsi="微软雅黑" w:eastAsia="微软雅黑" w:cs="微软雅黑"/>
                <w:color w:val="auto"/>
                <w:sz w:val="24"/>
                <w:lang w:val="en-US" w:eastAsia="zh-CN"/>
              </w:rPr>
            </w:pPr>
          </w:p>
        </w:tc>
      </w:tr>
      <w:tr w14:paraId="10163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037AF95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徐琳</w:t>
            </w:r>
          </w:p>
        </w:tc>
        <w:tc>
          <w:tcPr>
            <w:tcW w:w="1095" w:type="dxa"/>
            <w:vAlign w:val="center"/>
          </w:tcPr>
          <w:p w14:paraId="0592A66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许飞飞</w:t>
            </w:r>
          </w:p>
        </w:tc>
        <w:tc>
          <w:tcPr>
            <w:tcW w:w="5595" w:type="dxa"/>
            <w:vAlign w:val="center"/>
          </w:tcPr>
          <w:p w14:paraId="79B7E5F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《清代书家拓本双钩及其价值研究》</w:t>
            </w:r>
          </w:p>
        </w:tc>
        <w:tc>
          <w:tcPr>
            <w:tcW w:w="1758" w:type="dxa"/>
            <w:vAlign w:val="center"/>
          </w:tcPr>
          <w:p w14:paraId="02F77DF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9:30-10:00</w:t>
            </w:r>
          </w:p>
        </w:tc>
        <w:tc>
          <w:tcPr>
            <w:tcW w:w="807" w:type="dxa"/>
            <w:vAlign w:val="center"/>
          </w:tcPr>
          <w:p w14:paraId="3AE103CB">
            <w:pPr>
              <w:spacing w:line="240" w:lineRule="atLeast"/>
              <w:jc w:val="center"/>
              <w:rPr>
                <w:rFonts w:hint="eastAsia" w:ascii="微软雅黑" w:hAnsi="微软雅黑" w:eastAsia="微软雅黑" w:cs="微软雅黑"/>
                <w:color w:val="auto"/>
                <w:sz w:val="24"/>
                <w:lang w:val="en-US" w:eastAsia="zh-CN"/>
              </w:rPr>
            </w:pPr>
          </w:p>
        </w:tc>
      </w:tr>
      <w:tr w14:paraId="63E0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78BF54F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吕晓雪</w:t>
            </w:r>
          </w:p>
        </w:tc>
        <w:tc>
          <w:tcPr>
            <w:tcW w:w="1095" w:type="dxa"/>
            <w:vAlign w:val="center"/>
          </w:tcPr>
          <w:p w14:paraId="5FC9EB2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赖以儒</w:t>
            </w:r>
          </w:p>
        </w:tc>
        <w:tc>
          <w:tcPr>
            <w:tcW w:w="5595" w:type="dxa"/>
            <w:vAlign w:val="center"/>
          </w:tcPr>
          <w:p w14:paraId="42D89CA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悬针篆概念及其形态源流考——以先唐时期书迹史料为中心</w:t>
            </w:r>
          </w:p>
        </w:tc>
        <w:tc>
          <w:tcPr>
            <w:tcW w:w="1758" w:type="dxa"/>
            <w:vAlign w:val="center"/>
          </w:tcPr>
          <w:p w14:paraId="6DDD17F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10:00-10:30</w:t>
            </w:r>
          </w:p>
        </w:tc>
        <w:tc>
          <w:tcPr>
            <w:tcW w:w="807" w:type="dxa"/>
            <w:vAlign w:val="center"/>
          </w:tcPr>
          <w:p w14:paraId="532CC8AE">
            <w:pPr>
              <w:spacing w:line="240" w:lineRule="atLeast"/>
              <w:jc w:val="center"/>
              <w:rPr>
                <w:rFonts w:hint="eastAsia" w:ascii="微软雅黑" w:hAnsi="微软雅黑" w:eastAsia="微软雅黑" w:cs="微软雅黑"/>
                <w:color w:val="auto"/>
                <w:sz w:val="24"/>
                <w:lang w:val="en-US" w:eastAsia="zh-CN"/>
              </w:rPr>
            </w:pPr>
          </w:p>
        </w:tc>
      </w:tr>
      <w:tr w14:paraId="2D057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2DCCBA2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吕静雅</w:t>
            </w:r>
          </w:p>
        </w:tc>
        <w:tc>
          <w:tcPr>
            <w:tcW w:w="1095" w:type="dxa"/>
            <w:vAlign w:val="center"/>
          </w:tcPr>
          <w:p w14:paraId="58EE5EC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许飞飞</w:t>
            </w:r>
          </w:p>
        </w:tc>
        <w:tc>
          <w:tcPr>
            <w:tcW w:w="5595" w:type="dxa"/>
            <w:vAlign w:val="center"/>
          </w:tcPr>
          <w:p w14:paraId="260E807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张裕钊书法风格形成研究</w:t>
            </w:r>
          </w:p>
        </w:tc>
        <w:tc>
          <w:tcPr>
            <w:tcW w:w="1758" w:type="dxa"/>
            <w:vAlign w:val="center"/>
          </w:tcPr>
          <w:p w14:paraId="598C845A">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10:30-11:00</w:t>
            </w:r>
          </w:p>
        </w:tc>
        <w:tc>
          <w:tcPr>
            <w:tcW w:w="807" w:type="dxa"/>
            <w:vAlign w:val="center"/>
          </w:tcPr>
          <w:p w14:paraId="17CC9D9E">
            <w:pPr>
              <w:spacing w:line="240" w:lineRule="atLeast"/>
              <w:jc w:val="center"/>
              <w:rPr>
                <w:rFonts w:hint="eastAsia" w:ascii="微软雅黑" w:hAnsi="微软雅黑" w:eastAsia="微软雅黑" w:cs="微软雅黑"/>
                <w:color w:val="auto"/>
                <w:sz w:val="24"/>
                <w:lang w:val="en-US" w:eastAsia="zh-CN"/>
              </w:rPr>
            </w:pPr>
          </w:p>
        </w:tc>
      </w:tr>
      <w:tr w14:paraId="1B765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110" w:type="dxa"/>
            <w:vAlign w:val="center"/>
          </w:tcPr>
          <w:p w14:paraId="2485152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侯雪晴</w:t>
            </w:r>
          </w:p>
        </w:tc>
        <w:tc>
          <w:tcPr>
            <w:tcW w:w="1095" w:type="dxa"/>
            <w:vAlign w:val="center"/>
          </w:tcPr>
          <w:p w14:paraId="1DA4AF1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赖以儒</w:t>
            </w:r>
          </w:p>
        </w:tc>
        <w:tc>
          <w:tcPr>
            <w:tcW w:w="5595" w:type="dxa"/>
            <w:vAlign w:val="center"/>
          </w:tcPr>
          <w:p w14:paraId="48F1EBF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《大唐中兴颂》研究</w:t>
            </w:r>
          </w:p>
        </w:tc>
        <w:tc>
          <w:tcPr>
            <w:tcW w:w="1758" w:type="dxa"/>
            <w:vAlign w:val="center"/>
          </w:tcPr>
          <w:p w14:paraId="42A13FF1">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11:00-11:30</w:t>
            </w:r>
          </w:p>
        </w:tc>
        <w:tc>
          <w:tcPr>
            <w:tcW w:w="807" w:type="dxa"/>
            <w:vAlign w:val="center"/>
          </w:tcPr>
          <w:p w14:paraId="694F6336">
            <w:pPr>
              <w:spacing w:line="240" w:lineRule="atLeast"/>
              <w:jc w:val="center"/>
              <w:rPr>
                <w:rFonts w:hint="eastAsia" w:ascii="微软雅黑" w:hAnsi="微软雅黑" w:eastAsia="微软雅黑" w:cs="微软雅黑"/>
                <w:color w:val="auto"/>
                <w:sz w:val="24"/>
                <w:lang w:val="en-US" w:eastAsia="zh-CN"/>
              </w:rPr>
            </w:pPr>
          </w:p>
        </w:tc>
      </w:tr>
      <w:tr w14:paraId="79FA9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748CEF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孙哲哲</w:t>
            </w:r>
          </w:p>
        </w:tc>
        <w:tc>
          <w:tcPr>
            <w:tcW w:w="1095" w:type="dxa"/>
            <w:vAlign w:val="center"/>
          </w:tcPr>
          <w:p w14:paraId="29CE999F">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许飞飞</w:t>
            </w:r>
          </w:p>
        </w:tc>
        <w:tc>
          <w:tcPr>
            <w:tcW w:w="5595" w:type="dxa"/>
            <w:vAlign w:val="center"/>
          </w:tcPr>
          <w:p w14:paraId="2342096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张雨书学思想及书法实践研究</w:t>
            </w:r>
          </w:p>
        </w:tc>
        <w:tc>
          <w:tcPr>
            <w:tcW w:w="1758" w:type="dxa"/>
            <w:vAlign w:val="center"/>
          </w:tcPr>
          <w:p w14:paraId="1C87D24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11:30-12:00</w:t>
            </w:r>
          </w:p>
        </w:tc>
        <w:tc>
          <w:tcPr>
            <w:tcW w:w="807" w:type="dxa"/>
            <w:vAlign w:val="center"/>
          </w:tcPr>
          <w:p w14:paraId="1FA90919">
            <w:pPr>
              <w:spacing w:line="240" w:lineRule="atLeast"/>
              <w:jc w:val="center"/>
              <w:rPr>
                <w:rFonts w:hint="eastAsia" w:ascii="微软雅黑" w:hAnsi="微软雅黑" w:eastAsia="微软雅黑" w:cs="微软雅黑"/>
                <w:color w:val="auto"/>
                <w:sz w:val="24"/>
                <w:lang w:val="en-US" w:eastAsia="zh-CN"/>
              </w:rPr>
            </w:pPr>
          </w:p>
        </w:tc>
      </w:tr>
      <w:tr w14:paraId="743D5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6BAC9BD7">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于新汝</w:t>
            </w:r>
          </w:p>
        </w:tc>
        <w:tc>
          <w:tcPr>
            <w:tcW w:w="1095" w:type="dxa"/>
            <w:vAlign w:val="center"/>
          </w:tcPr>
          <w:p w14:paraId="03003E43">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赖以儒</w:t>
            </w:r>
          </w:p>
        </w:tc>
        <w:tc>
          <w:tcPr>
            <w:tcW w:w="5595" w:type="dxa"/>
            <w:vAlign w:val="center"/>
          </w:tcPr>
          <w:p w14:paraId="4C376988">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《五十六种书》研究</w:t>
            </w:r>
          </w:p>
        </w:tc>
        <w:tc>
          <w:tcPr>
            <w:tcW w:w="1758" w:type="dxa"/>
            <w:vAlign w:val="center"/>
          </w:tcPr>
          <w:p w14:paraId="0158C8AD">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12:30-13:00</w:t>
            </w:r>
          </w:p>
        </w:tc>
        <w:tc>
          <w:tcPr>
            <w:tcW w:w="807" w:type="dxa"/>
            <w:vAlign w:val="center"/>
          </w:tcPr>
          <w:p w14:paraId="7F77A42B">
            <w:pPr>
              <w:spacing w:line="240" w:lineRule="atLeast"/>
              <w:jc w:val="center"/>
              <w:rPr>
                <w:rFonts w:hint="eastAsia" w:ascii="微软雅黑" w:hAnsi="微软雅黑" w:eastAsia="微软雅黑" w:cs="微软雅黑"/>
                <w:color w:val="auto"/>
                <w:sz w:val="24"/>
                <w:lang w:val="en-US" w:eastAsia="zh-CN"/>
              </w:rPr>
            </w:pPr>
          </w:p>
        </w:tc>
      </w:tr>
      <w:tr w14:paraId="5606F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0" w:type="dxa"/>
            <w:vAlign w:val="center"/>
          </w:tcPr>
          <w:p w14:paraId="52084FBC">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何佳佳</w:t>
            </w:r>
          </w:p>
        </w:tc>
        <w:tc>
          <w:tcPr>
            <w:tcW w:w="1095" w:type="dxa"/>
            <w:vAlign w:val="center"/>
          </w:tcPr>
          <w:p w14:paraId="393CC455">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赖以儒</w:t>
            </w:r>
          </w:p>
        </w:tc>
        <w:tc>
          <w:tcPr>
            <w:tcW w:w="5595" w:type="dxa"/>
            <w:vAlign w:val="center"/>
          </w:tcPr>
          <w:p w14:paraId="6920F8AE">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《麻姑仙坛记》小字本研究</w:t>
            </w:r>
          </w:p>
        </w:tc>
        <w:tc>
          <w:tcPr>
            <w:tcW w:w="1758" w:type="dxa"/>
            <w:vAlign w:val="center"/>
          </w:tcPr>
          <w:p w14:paraId="0421D630">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13:00-13:30</w:t>
            </w:r>
          </w:p>
        </w:tc>
        <w:tc>
          <w:tcPr>
            <w:tcW w:w="807" w:type="dxa"/>
            <w:vAlign w:val="center"/>
          </w:tcPr>
          <w:p w14:paraId="1C69AD83">
            <w:pPr>
              <w:spacing w:line="240" w:lineRule="atLeast"/>
              <w:jc w:val="center"/>
              <w:rPr>
                <w:rFonts w:hint="eastAsia" w:ascii="微软雅黑" w:hAnsi="微软雅黑" w:eastAsia="微软雅黑" w:cs="微软雅黑"/>
                <w:color w:val="auto"/>
                <w:sz w:val="24"/>
                <w:lang w:val="en-US" w:eastAsia="zh-CN"/>
              </w:rPr>
            </w:pPr>
          </w:p>
        </w:tc>
      </w:tr>
      <w:tr w14:paraId="311A8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00" w:type="dxa"/>
            <w:gridSpan w:val="3"/>
            <w:vAlign w:val="center"/>
          </w:tcPr>
          <w:p w14:paraId="531B96F9">
            <w:pPr>
              <w:spacing w:line="240" w:lineRule="atLeast"/>
              <w:jc w:val="center"/>
              <w:rPr>
                <w:rFonts w:hint="eastAsia"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答辩委员会投票表决、宣布答辩结果</w:t>
            </w:r>
          </w:p>
        </w:tc>
        <w:tc>
          <w:tcPr>
            <w:tcW w:w="2565" w:type="dxa"/>
            <w:gridSpan w:val="2"/>
            <w:vAlign w:val="center"/>
          </w:tcPr>
          <w:p w14:paraId="74AA90F7">
            <w:pPr>
              <w:spacing w:line="240" w:lineRule="atLeast"/>
              <w:jc w:val="center"/>
              <w:rPr>
                <w:rFonts w:hint="default" w:ascii="微软雅黑" w:hAnsi="微软雅黑" w:eastAsia="微软雅黑" w:cs="微软雅黑"/>
                <w:color w:val="auto"/>
                <w:sz w:val="24"/>
                <w:lang w:val="en-US" w:eastAsia="zh-CN"/>
              </w:rPr>
            </w:pPr>
            <w:r>
              <w:rPr>
                <w:rFonts w:hint="eastAsia" w:ascii="微软雅黑" w:hAnsi="微软雅黑" w:eastAsia="微软雅黑" w:cs="微软雅黑"/>
                <w:color w:val="auto"/>
                <w:sz w:val="24"/>
                <w:lang w:val="en-US" w:eastAsia="zh-CN"/>
              </w:rPr>
              <w:t>14:00</w:t>
            </w:r>
          </w:p>
        </w:tc>
      </w:tr>
    </w:tbl>
    <w:p w14:paraId="62C4A3E0">
      <w:pPr>
        <w:jc w:val="left"/>
        <w:rPr>
          <w:rFonts w:ascii="华文行楷" w:hAnsi="华文行楷" w:eastAsia="华文行楷" w:cs="华文行楷"/>
          <w:b/>
          <w:bCs/>
          <w:sz w:val="36"/>
          <w:szCs w:val="36"/>
        </w:rPr>
      </w:pPr>
      <w:r>
        <w:rPr>
          <w:rFonts w:hint="eastAsia" w:ascii="微软雅黑" w:hAnsi="微软雅黑" w:eastAsia="微软雅黑" w:cs="微软雅黑"/>
          <w:b/>
          <w:bCs/>
          <w:sz w:val="24"/>
        </w:rPr>
        <w:t>备注：</w:t>
      </w:r>
      <w:r>
        <w:rPr>
          <w:rFonts w:hint="eastAsia" w:ascii="微软雅黑" w:hAnsi="微软雅黑" w:eastAsia="微软雅黑" w:cs="微软雅黑"/>
          <w:sz w:val="24"/>
        </w:rPr>
        <w:t>请合理安排答辩人数，原则上每位学生答辩时间不少于30分钟。</w:t>
      </w:r>
    </w:p>
    <w:p w14:paraId="03B5806A">
      <w:pPr>
        <w:spacing w:line="240" w:lineRule="atLeast"/>
        <w:jc w:val="both"/>
        <w:rPr>
          <w:rFonts w:ascii="华文行楷" w:hAnsi="华文行楷" w:eastAsia="华文行楷" w:cs="华文行楷"/>
          <w:b/>
          <w:bCs/>
          <w:sz w:val="36"/>
          <w:szCs w:val="36"/>
        </w:rPr>
      </w:pPr>
    </w:p>
    <w:p w14:paraId="569CE3A4">
      <w:pPr>
        <w:rPr>
          <w:rFonts w:ascii="微软雅黑" w:hAnsi="微软雅黑" w:eastAsia="微软雅黑" w:cs="微软雅黑"/>
          <w:b/>
          <w:bCs/>
          <w:sz w:val="24"/>
        </w:rPr>
      </w:pPr>
    </w:p>
    <w:p w14:paraId="5D66FA71">
      <w:pPr>
        <w:rPr>
          <w:rFonts w:ascii="微软雅黑" w:hAnsi="微软雅黑" w:eastAsia="微软雅黑" w:cs="微软雅黑"/>
          <w:b/>
          <w:bCs/>
          <w:sz w:val="24"/>
        </w:rPr>
      </w:pPr>
      <w:r>
        <w:rPr>
          <w:rFonts w:hint="eastAsia" w:ascii="微软雅黑" w:hAnsi="微软雅黑" w:eastAsia="微软雅黑" w:cs="微软雅黑"/>
          <w:b/>
          <w:bCs/>
          <w:sz w:val="24"/>
        </w:rPr>
        <w:t>答辩程序：</w:t>
      </w:r>
    </w:p>
    <w:p w14:paraId="7ACE38E5">
      <w:pPr>
        <w:rPr>
          <w:rFonts w:ascii="微软雅黑" w:hAnsi="微软雅黑" w:eastAsia="微软雅黑" w:cs="微软雅黑"/>
          <w:sz w:val="24"/>
        </w:rPr>
      </w:pPr>
      <w:r>
        <w:rPr>
          <w:rFonts w:hint="eastAsia" w:ascii="微软雅黑" w:hAnsi="微软雅黑" w:eastAsia="微软雅黑" w:cs="微软雅黑"/>
          <w:sz w:val="24"/>
        </w:rPr>
        <w:t>（一）答辩委员会主席宣布答辩开始，介绍答辩委员会委员并主持会议；</w:t>
      </w:r>
    </w:p>
    <w:p w14:paraId="05F1CEB8">
      <w:pPr>
        <w:rPr>
          <w:rFonts w:ascii="微软雅黑" w:hAnsi="微软雅黑" w:eastAsia="微软雅黑" w:cs="微软雅黑"/>
          <w:sz w:val="24"/>
        </w:rPr>
      </w:pPr>
      <w:r>
        <w:rPr>
          <w:rFonts w:hint="eastAsia" w:ascii="微软雅黑" w:hAnsi="微软雅黑" w:eastAsia="微软雅黑" w:cs="微软雅黑"/>
          <w:sz w:val="24"/>
        </w:rPr>
        <w:t>（二）学位申请人用PPT就论文的研究内容、研究方案、研究成果、创新之处等向答辩委员会进行报告，陈述时间不少于15分钟；</w:t>
      </w:r>
    </w:p>
    <w:p w14:paraId="713EE609">
      <w:pPr>
        <w:rPr>
          <w:rFonts w:ascii="微软雅黑" w:hAnsi="微软雅黑" w:eastAsia="微软雅黑" w:cs="微软雅黑"/>
          <w:sz w:val="24"/>
        </w:rPr>
      </w:pPr>
      <w:r>
        <w:rPr>
          <w:rFonts w:hint="eastAsia" w:ascii="微软雅黑" w:hAnsi="微软雅黑" w:eastAsia="微软雅黑" w:cs="微软雅黑"/>
          <w:sz w:val="24"/>
        </w:rPr>
        <w:t>（三）答辩委员提问和学位申请人答辩，时间不少于15分钟；</w:t>
      </w:r>
    </w:p>
    <w:p w14:paraId="2CB4D804">
      <w:pPr>
        <w:rPr>
          <w:rFonts w:ascii="微软雅黑" w:hAnsi="微软雅黑" w:eastAsia="微软雅黑" w:cs="微软雅黑"/>
          <w:sz w:val="24"/>
        </w:rPr>
      </w:pPr>
      <w:r>
        <w:rPr>
          <w:rFonts w:hint="eastAsia" w:ascii="微软雅黑" w:hAnsi="微软雅黑" w:eastAsia="微软雅黑" w:cs="微软雅黑"/>
          <w:sz w:val="24"/>
        </w:rPr>
        <w:t>（四）休会，答辩委员会单独举行内部会议进行评议，答辩委员会成员应独立对研究生的答辩情况进行评分，根据打分情况评定优秀、良好、合格、不合格四个等级，其中“优秀”比例不超过20%，“良好”比例不超过40%。答辩委员会应在充分讨论的基础上客观公正地形成学位论文答辩决议，给出“通过答辩”或“不通过答辩”的明确意见，经全体委员2/3（不含2/3）以上同意，方为通过，否则为不通过，答辩委员会决议须由全体答辩委员签字；</w:t>
      </w:r>
    </w:p>
    <w:p w14:paraId="2CE3C3AF">
      <w:pPr>
        <w:rPr>
          <w:rFonts w:ascii="微软雅黑" w:hAnsi="微软雅黑" w:eastAsia="微软雅黑" w:cs="微软雅黑"/>
          <w:sz w:val="24"/>
        </w:rPr>
      </w:pPr>
      <w:r>
        <w:rPr>
          <w:rFonts w:hint="eastAsia" w:ascii="微软雅黑" w:hAnsi="微软雅黑" w:eastAsia="微软雅黑" w:cs="微软雅黑"/>
          <w:sz w:val="24"/>
        </w:rPr>
        <w:t>（五）复会，由答辩委员会主席宣布答辩委员会表决结果和答辩委员会决议；</w:t>
      </w:r>
    </w:p>
    <w:p w14:paraId="259E646A">
      <w:pPr>
        <w:rPr>
          <w:rFonts w:ascii="微软雅黑" w:hAnsi="微软雅黑" w:eastAsia="微软雅黑" w:cs="微软雅黑"/>
          <w:sz w:val="24"/>
        </w:rPr>
      </w:pPr>
      <w:r>
        <w:rPr>
          <w:rFonts w:hint="eastAsia" w:ascii="微软雅黑" w:hAnsi="微软雅黑" w:eastAsia="微软雅黑" w:cs="微软雅黑"/>
          <w:sz w:val="24"/>
        </w:rPr>
        <w:t>（六）答辩委员会主席宣布论文答辩会结束。</w:t>
      </w:r>
    </w:p>
    <w:p w14:paraId="2315FDD0">
      <w:pPr>
        <w:rPr>
          <w:rFonts w:ascii="微软雅黑" w:hAnsi="微软雅黑" w:eastAsia="微软雅黑" w:cs="微软雅黑"/>
          <w:sz w:val="24"/>
        </w:rPr>
      </w:pPr>
      <w:r>
        <w:rPr>
          <w:rFonts w:hint="eastAsia" w:ascii="微软雅黑" w:hAnsi="微软雅黑" w:eastAsia="微软雅黑" w:cs="微软雅黑"/>
          <w:sz w:val="24"/>
        </w:rPr>
        <w:t>注：</w:t>
      </w:r>
    </w:p>
    <w:p w14:paraId="1E33DEF6">
      <w:pPr>
        <w:rPr>
          <w:rFonts w:hint="eastAsia" w:ascii="微软雅黑" w:hAnsi="微软雅黑" w:eastAsia="微软雅黑" w:cs="微软雅黑"/>
          <w:sz w:val="24"/>
          <w:lang w:val="en-US" w:eastAsia="zh-CN"/>
        </w:rPr>
      </w:pPr>
      <w:r>
        <w:rPr>
          <w:rFonts w:hint="eastAsia" w:ascii="微软雅黑" w:hAnsi="微软雅黑" w:eastAsia="微软雅黑" w:cs="微软雅黑"/>
          <w:sz w:val="24"/>
        </w:rPr>
        <w:t>1.答辩委员会应将盲审专家提出的意见和建议及修改情况作为审核的重要内容，并提出进一步修改完善的意见或</w:t>
      </w:r>
      <w:r>
        <w:rPr>
          <w:rFonts w:hint="eastAsia" w:ascii="微软雅黑" w:hAnsi="微软雅黑" w:eastAsia="微软雅黑" w:cs="微软雅黑"/>
          <w:sz w:val="24"/>
          <w:lang w:val="en-US" w:eastAsia="zh-CN"/>
        </w:rPr>
        <w:t>建议。</w:t>
      </w:r>
    </w:p>
    <w:p w14:paraId="0FDBD8A5">
      <w:pPr>
        <w:rPr>
          <w:rFonts w:ascii="微软雅黑" w:hAnsi="微软雅黑" w:eastAsia="微软雅黑" w:cs="微软雅黑"/>
          <w:sz w:val="24"/>
        </w:rPr>
      </w:pPr>
      <w:r>
        <w:rPr>
          <w:rFonts w:hint="eastAsia" w:ascii="微软雅黑" w:hAnsi="微软雅黑" w:eastAsia="微软雅黑" w:cs="微软雅黑"/>
          <w:sz w:val="24"/>
        </w:rPr>
        <w:t>2.导师在自己学生答辩时主动回避，不担任答辩委员会成员，不参加答辩表决；</w:t>
      </w:r>
    </w:p>
    <w:p w14:paraId="54F4E97D">
      <w:pPr>
        <w:rPr>
          <w:rFonts w:ascii="微软雅黑" w:hAnsi="微软雅黑" w:eastAsia="微软雅黑" w:cs="微软雅黑"/>
          <w:sz w:val="24"/>
        </w:rPr>
      </w:pPr>
      <w:r>
        <w:rPr>
          <w:rFonts w:hint="eastAsia" w:ascii="微软雅黑" w:hAnsi="微软雅黑" w:eastAsia="微软雅黑" w:cs="微软雅黑"/>
          <w:sz w:val="24"/>
        </w:rPr>
        <w:t>3.答辩研究生必须完成以上所有程序方为有效，不可以提前离场。</w:t>
      </w:r>
    </w:p>
    <w:p w14:paraId="25C5F98E">
      <w:pPr>
        <w:rPr>
          <w:rFonts w:ascii="微软雅黑" w:hAnsi="微软雅黑" w:eastAsia="微软雅黑" w:cs="微软雅黑"/>
          <w:sz w:val="24"/>
        </w:rPr>
      </w:pPr>
    </w:p>
    <w:p w14:paraId="1CA85AF0">
      <w:pPr>
        <w:rPr>
          <w:rFonts w:ascii="微软雅黑" w:hAnsi="微软雅黑" w:eastAsia="微软雅黑" w:cs="微软雅黑"/>
          <w:sz w:val="24"/>
        </w:rPr>
      </w:pPr>
      <w:r>
        <w:rPr>
          <w:rFonts w:hint="eastAsia" w:ascii="微软雅黑" w:hAnsi="微软雅黑" w:eastAsia="微软雅黑" w:cs="微软雅黑"/>
          <w:sz w:val="24"/>
        </w:rPr>
        <w:t xml:space="preserve">                                   </w:t>
      </w:r>
    </w:p>
    <w:p w14:paraId="28673305">
      <w:pPr>
        <w:rPr>
          <w:rFonts w:ascii="微软雅黑" w:hAnsi="微软雅黑" w:eastAsia="微软雅黑" w:cs="微软雅黑"/>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行楷">
    <w:altName w:val="微软雅黑"/>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24976792">
    <w:panose1 w:val="020B07030202040202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AC2F05"/>
    <w:multiLevelType w:val="singleLevel"/>
    <w:tmpl w:val="99AC2F0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xMDY2ZTQ0NmQyNzg0MGIyNGM5MjUyNTBmN2UyY2UifQ=="/>
  </w:docVars>
  <w:rsids>
    <w:rsidRoot w:val="00172A27"/>
    <w:rsid w:val="000659B7"/>
    <w:rsid w:val="00067C95"/>
    <w:rsid w:val="000A1FBF"/>
    <w:rsid w:val="000A2FC3"/>
    <w:rsid w:val="000D2FDD"/>
    <w:rsid w:val="001011E9"/>
    <w:rsid w:val="00132575"/>
    <w:rsid w:val="00141E3D"/>
    <w:rsid w:val="00172A27"/>
    <w:rsid w:val="001B356B"/>
    <w:rsid w:val="001E64E3"/>
    <w:rsid w:val="002028CB"/>
    <w:rsid w:val="0028529D"/>
    <w:rsid w:val="003355BD"/>
    <w:rsid w:val="004C5861"/>
    <w:rsid w:val="004F53A5"/>
    <w:rsid w:val="00535974"/>
    <w:rsid w:val="005820B9"/>
    <w:rsid w:val="00583F50"/>
    <w:rsid w:val="00584994"/>
    <w:rsid w:val="0060202A"/>
    <w:rsid w:val="007153EE"/>
    <w:rsid w:val="007301A9"/>
    <w:rsid w:val="00766BA2"/>
    <w:rsid w:val="007A5627"/>
    <w:rsid w:val="00894629"/>
    <w:rsid w:val="00987F9D"/>
    <w:rsid w:val="00A621B7"/>
    <w:rsid w:val="00C7538C"/>
    <w:rsid w:val="00CD7498"/>
    <w:rsid w:val="00D95B87"/>
    <w:rsid w:val="00DC7B93"/>
    <w:rsid w:val="00DD79A4"/>
    <w:rsid w:val="00E97471"/>
    <w:rsid w:val="00F056BD"/>
    <w:rsid w:val="00F0675A"/>
    <w:rsid w:val="013038F6"/>
    <w:rsid w:val="019B6671"/>
    <w:rsid w:val="01AE15BA"/>
    <w:rsid w:val="0257775F"/>
    <w:rsid w:val="03F773B5"/>
    <w:rsid w:val="044D1872"/>
    <w:rsid w:val="06941724"/>
    <w:rsid w:val="06FB6255"/>
    <w:rsid w:val="08334A48"/>
    <w:rsid w:val="0A631D3F"/>
    <w:rsid w:val="0BC06369"/>
    <w:rsid w:val="0CD50E8D"/>
    <w:rsid w:val="0D3908AF"/>
    <w:rsid w:val="0D887163"/>
    <w:rsid w:val="0EA01793"/>
    <w:rsid w:val="0EBE3769"/>
    <w:rsid w:val="0FA34386"/>
    <w:rsid w:val="13826052"/>
    <w:rsid w:val="14D04054"/>
    <w:rsid w:val="15A53D55"/>
    <w:rsid w:val="15F963D0"/>
    <w:rsid w:val="17E5069C"/>
    <w:rsid w:val="189B0DEC"/>
    <w:rsid w:val="19376AE9"/>
    <w:rsid w:val="19E94438"/>
    <w:rsid w:val="1A9E052E"/>
    <w:rsid w:val="1AAF7C8C"/>
    <w:rsid w:val="1AB94BA2"/>
    <w:rsid w:val="1BFB4FA4"/>
    <w:rsid w:val="1D0B4BDC"/>
    <w:rsid w:val="1D385130"/>
    <w:rsid w:val="1FE27F55"/>
    <w:rsid w:val="21072664"/>
    <w:rsid w:val="21787A95"/>
    <w:rsid w:val="2265358C"/>
    <w:rsid w:val="2265586D"/>
    <w:rsid w:val="23EF770E"/>
    <w:rsid w:val="252337AA"/>
    <w:rsid w:val="26D21035"/>
    <w:rsid w:val="28962A1E"/>
    <w:rsid w:val="29EC23D0"/>
    <w:rsid w:val="29FE40BB"/>
    <w:rsid w:val="2A1A0CEB"/>
    <w:rsid w:val="2A5D38D9"/>
    <w:rsid w:val="2C1D0D8C"/>
    <w:rsid w:val="2D4F5B91"/>
    <w:rsid w:val="2F373DCF"/>
    <w:rsid w:val="31497916"/>
    <w:rsid w:val="31B32B4A"/>
    <w:rsid w:val="31CA0231"/>
    <w:rsid w:val="3533701B"/>
    <w:rsid w:val="35C65B50"/>
    <w:rsid w:val="364C366A"/>
    <w:rsid w:val="36F055D1"/>
    <w:rsid w:val="3750254F"/>
    <w:rsid w:val="3BEF20C4"/>
    <w:rsid w:val="3F733F65"/>
    <w:rsid w:val="3F735EC7"/>
    <w:rsid w:val="3FFF82DF"/>
    <w:rsid w:val="41D61543"/>
    <w:rsid w:val="42985647"/>
    <w:rsid w:val="43C45E74"/>
    <w:rsid w:val="45543252"/>
    <w:rsid w:val="45606233"/>
    <w:rsid w:val="45D466E2"/>
    <w:rsid w:val="46D73413"/>
    <w:rsid w:val="472A5CAA"/>
    <w:rsid w:val="47A520E4"/>
    <w:rsid w:val="48371936"/>
    <w:rsid w:val="4BBCA854"/>
    <w:rsid w:val="4C7C5136"/>
    <w:rsid w:val="4D7C2FBF"/>
    <w:rsid w:val="4EFF353D"/>
    <w:rsid w:val="4F553FD9"/>
    <w:rsid w:val="516A6215"/>
    <w:rsid w:val="53BC0D7D"/>
    <w:rsid w:val="543640C4"/>
    <w:rsid w:val="554B32B0"/>
    <w:rsid w:val="55DB13C7"/>
    <w:rsid w:val="575F4755"/>
    <w:rsid w:val="59D52CF9"/>
    <w:rsid w:val="5C306397"/>
    <w:rsid w:val="5C7A44E7"/>
    <w:rsid w:val="5C9F2064"/>
    <w:rsid w:val="5CB57F5B"/>
    <w:rsid w:val="5CD12840"/>
    <w:rsid w:val="5EF7411E"/>
    <w:rsid w:val="620C7354"/>
    <w:rsid w:val="62634C1E"/>
    <w:rsid w:val="62BF00A6"/>
    <w:rsid w:val="62EB7AD9"/>
    <w:rsid w:val="64690B32"/>
    <w:rsid w:val="65E62EAB"/>
    <w:rsid w:val="671C7B02"/>
    <w:rsid w:val="691D23F6"/>
    <w:rsid w:val="69672765"/>
    <w:rsid w:val="6984265E"/>
    <w:rsid w:val="6AA74405"/>
    <w:rsid w:val="6BD65258"/>
    <w:rsid w:val="6E1E424B"/>
    <w:rsid w:val="6F404685"/>
    <w:rsid w:val="6F453D63"/>
    <w:rsid w:val="70246E56"/>
    <w:rsid w:val="70C50697"/>
    <w:rsid w:val="71905165"/>
    <w:rsid w:val="72646C14"/>
    <w:rsid w:val="748670A7"/>
    <w:rsid w:val="76793A48"/>
    <w:rsid w:val="76983310"/>
    <w:rsid w:val="798909E0"/>
    <w:rsid w:val="7B855F8B"/>
    <w:rsid w:val="7BF3CF84"/>
    <w:rsid w:val="7CE26517"/>
    <w:rsid w:val="7E301E1E"/>
    <w:rsid w:val="7F774FC1"/>
    <w:rsid w:val="7FEFFE5C"/>
    <w:rsid w:val="7FFF6510"/>
    <w:rsid w:val="BFFF441C"/>
    <w:rsid w:val="E7E6F898"/>
    <w:rsid w:val="EDCA32B0"/>
    <w:rsid w:val="F2DFEB8D"/>
    <w:rsid w:val="FB8EFB3B"/>
    <w:rsid w:val="FDD7BE4C"/>
    <w:rsid w:val="FDDD2071"/>
    <w:rsid w:val="FEFF2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jc w:val="left"/>
    </w:pPr>
    <w:rPr>
      <w:rFonts w:cs="Times New Roman"/>
      <w:kern w:val="0"/>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qFormat/>
    <w:uiPriority w:val="0"/>
    <w:rPr>
      <w:b/>
    </w:rPr>
  </w:style>
  <w:style w:type="character" w:styleId="7">
    <w:name w:val="FollowedHyperlink"/>
    <w:basedOn w:val="5"/>
    <w:qFormat/>
    <w:uiPriority w:val="0"/>
    <w:rPr>
      <w:color w:val="333333"/>
      <w:u w:val="none"/>
    </w:rPr>
  </w:style>
  <w:style w:type="character" w:styleId="8">
    <w:name w:val="Emphasis"/>
    <w:basedOn w:val="5"/>
    <w:qFormat/>
    <w:uiPriority w:val="0"/>
  </w:style>
  <w:style w:type="character" w:styleId="9">
    <w:name w:val="Hyperlink"/>
    <w:basedOn w:val="5"/>
    <w:qFormat/>
    <w:uiPriority w:val="0"/>
    <w:rPr>
      <w:color w:val="333333"/>
      <w:u w:val="none"/>
    </w:rPr>
  </w:style>
  <w:style w:type="character" w:styleId="10">
    <w:name w:val="HTML Cite"/>
    <w:basedOn w:val="5"/>
    <w:qFormat/>
    <w:uiPriority w:val="0"/>
  </w:style>
  <w:style w:type="character" w:customStyle="1" w:styleId="11">
    <w:name w:val="co-sign"/>
    <w:basedOn w:val="5"/>
    <w:qFormat/>
    <w:uiPriority w:val="0"/>
    <w:rPr>
      <w:shd w:val="clear" w:color="auto" w:fill="91979F"/>
    </w:rPr>
  </w:style>
  <w:style w:type="character" w:customStyle="1" w:styleId="12">
    <w:name w:val="bo-repo"/>
    <w:basedOn w:val="5"/>
    <w:qFormat/>
    <w:uiPriority w:val="0"/>
  </w:style>
  <w:style w:type="character" w:customStyle="1" w:styleId="13">
    <w:name w:val="hover48"/>
    <w:basedOn w:val="5"/>
    <w:qFormat/>
    <w:uiPriority w:val="0"/>
    <w:rPr>
      <w:u w:val="single"/>
    </w:rPr>
  </w:style>
  <w:style w:type="character" w:customStyle="1" w:styleId="14">
    <w:name w:val="y"/>
    <w:basedOn w:val="5"/>
    <w:qFormat/>
    <w:uiPriority w:val="0"/>
  </w:style>
  <w:style w:type="character" w:customStyle="1" w:styleId="15">
    <w:name w:val="a19"/>
    <w:basedOn w:val="5"/>
    <w:qFormat/>
    <w:uiPriority w:val="0"/>
    <w:rPr>
      <w:shd w:val="clear" w:color="auto" w:fill="B2B2B2"/>
    </w:rPr>
  </w:style>
  <w:style w:type="character" w:customStyle="1" w:styleId="16">
    <w:name w:val="a20"/>
    <w:basedOn w:val="5"/>
    <w:qFormat/>
    <w:uiPriority w:val="0"/>
  </w:style>
  <w:style w:type="character" w:customStyle="1" w:styleId="17">
    <w:name w:val="by"/>
    <w:basedOn w:val="5"/>
    <w:qFormat/>
    <w:uiPriority w:val="0"/>
    <w:rPr>
      <w:color w:val="848990"/>
    </w:rPr>
  </w:style>
  <w:style w:type="character" w:customStyle="1" w:styleId="18">
    <w:name w:val="bo-gre"/>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3123</Words>
  <Characters>3971</Characters>
  <Lines>41</Lines>
  <Paragraphs>11</Paragraphs>
  <TotalTime>13</TotalTime>
  <ScaleCrop>false</ScaleCrop>
  <LinksUpToDate>false</LinksUpToDate>
  <CharactersWithSpaces>3985</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蓝色多瑙河</cp:lastModifiedBy>
  <dcterms:modified xsi:type="dcterms:W3CDTF">2026-05-09T00:34:02Z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0E1B0B875FA1499B906F8E5F3DC020D0</vt:lpwstr>
  </property>
  <property fmtid="{D5CDD505-2E9C-101B-9397-08002B2CF9AE}" pid="4" name="KSOTemplateDocerSaveRecord">
    <vt:lpwstr>eyJoZGlkIjoiN2MxMDY2ZTQ0NmQyNzg0MGIyNGM5MjUyNTBmN2UyY2UiLCJ1c2VySWQiOiI0NTczOTQ2MjQifQ==</vt:lpwstr>
  </property>
</Properties>
</file>